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95CEF" w14:textId="70AE81D8" w:rsidR="00B40A24" w:rsidRPr="00BF26E4" w:rsidRDefault="00B40A24" w:rsidP="00B40A24">
      <w:pPr>
        <w:pStyle w:val="3GPPHeader"/>
        <w:spacing w:after="60"/>
        <w:rPr>
          <w:rFonts w:cs="Arial"/>
          <w:sz w:val="34"/>
          <w:szCs w:val="34"/>
          <w:highlight w:val="yellow"/>
          <w:lang w:val="de-DE"/>
        </w:rPr>
      </w:pPr>
      <w:bookmarkStart w:id="0" w:name="_Hlk512852793"/>
      <w:r w:rsidRPr="00B40A24">
        <w:rPr>
          <w:rFonts w:cs="Arial"/>
          <w:sz w:val="26"/>
          <w:szCs w:val="22"/>
          <w:lang w:val="de-DE"/>
        </w:rPr>
        <w:t>3GPP TSG-RAN WG2 #109-e</w:t>
      </w:r>
      <w:r w:rsidRPr="00B40A24">
        <w:rPr>
          <w:rFonts w:cs="Arial"/>
          <w:sz w:val="26"/>
          <w:szCs w:val="22"/>
          <w:lang w:val="de-DE"/>
        </w:rPr>
        <w:tab/>
      </w:r>
      <w:r w:rsidRPr="00B40A24">
        <w:rPr>
          <w:rFonts w:cs="Arial"/>
          <w:sz w:val="32"/>
          <w:szCs w:val="32"/>
          <w:lang w:val="de-DE"/>
        </w:rPr>
        <w:t xml:space="preserve"> TDoc </w:t>
      </w:r>
      <w:bookmarkStart w:id="1" w:name="_GoBack"/>
      <w:r w:rsidR="00BF26E4" w:rsidRPr="00BF26E4">
        <w:rPr>
          <w:rFonts w:cs="Arial"/>
          <w:sz w:val="32"/>
          <w:szCs w:val="32"/>
          <w:lang w:val="de-DE"/>
        </w:rPr>
        <w:t>R2-200094</w:t>
      </w:r>
      <w:r w:rsidR="00BF26E4">
        <w:rPr>
          <w:rFonts w:cs="Arial"/>
          <w:sz w:val="32"/>
          <w:szCs w:val="32"/>
          <w:lang w:val="de-DE"/>
        </w:rPr>
        <w:t>6</w:t>
      </w:r>
      <w:bookmarkEnd w:id="1"/>
    </w:p>
    <w:bookmarkEnd w:id="0"/>
    <w:p w14:paraId="071EF147" w14:textId="77777777" w:rsidR="00B40A24" w:rsidRPr="00B40A24" w:rsidRDefault="00B40A24" w:rsidP="00B40A24">
      <w:pPr>
        <w:pStyle w:val="CRCoverPage"/>
        <w:outlineLvl w:val="0"/>
        <w:rPr>
          <w:rFonts w:cs="Arial"/>
          <w:b/>
          <w:noProof/>
          <w:sz w:val="26"/>
          <w:szCs w:val="22"/>
        </w:rPr>
      </w:pPr>
      <w:r w:rsidRPr="00B40A24">
        <w:rPr>
          <w:rFonts w:cs="Arial"/>
          <w:b/>
          <w:noProof/>
          <w:sz w:val="26"/>
          <w:szCs w:val="22"/>
        </w:rPr>
        <w:t>Electronic Meeting, 24</w:t>
      </w:r>
      <w:r w:rsidRPr="00B40A24">
        <w:rPr>
          <w:rFonts w:cs="Arial"/>
          <w:b/>
          <w:noProof/>
          <w:sz w:val="26"/>
          <w:szCs w:val="22"/>
          <w:vertAlign w:val="superscript"/>
        </w:rPr>
        <w:t>th</w:t>
      </w:r>
      <w:r w:rsidRPr="00B40A24">
        <w:rPr>
          <w:rFonts w:cs="Arial"/>
          <w:b/>
          <w:noProof/>
          <w:sz w:val="26"/>
          <w:szCs w:val="22"/>
        </w:rPr>
        <w:t xml:space="preserve"> February – 6</w:t>
      </w:r>
      <w:r w:rsidRPr="00B40A24">
        <w:rPr>
          <w:rFonts w:cs="Arial"/>
          <w:b/>
          <w:noProof/>
          <w:sz w:val="26"/>
          <w:szCs w:val="22"/>
          <w:vertAlign w:val="superscript"/>
        </w:rPr>
        <w:t>th</w:t>
      </w:r>
      <w:r w:rsidRPr="00B40A24">
        <w:rPr>
          <w:rFonts w:cs="Arial"/>
          <w:b/>
          <w:noProof/>
          <w:sz w:val="26"/>
          <w:szCs w:val="22"/>
        </w:rPr>
        <w:t xml:space="preserve"> March 2020</w:t>
      </w:r>
    </w:p>
    <w:p w14:paraId="7BC3E7C8" w14:textId="77777777" w:rsidR="0068756E" w:rsidRPr="00354B8A" w:rsidRDefault="0068756E" w:rsidP="0068756E">
      <w:pPr>
        <w:pStyle w:val="3GPPHeader"/>
      </w:pPr>
    </w:p>
    <w:p w14:paraId="259FE7C2" w14:textId="1D3DCCAD" w:rsidR="0068756E" w:rsidRPr="00DD3521" w:rsidRDefault="0068756E" w:rsidP="0068756E">
      <w:pPr>
        <w:pStyle w:val="3GPPHeader"/>
        <w:rPr>
          <w:sz w:val="22"/>
          <w:szCs w:val="22"/>
          <w:lang w:val="en-US"/>
        </w:rPr>
      </w:pPr>
      <w:r w:rsidRPr="00DD3521">
        <w:rPr>
          <w:sz w:val="22"/>
          <w:szCs w:val="22"/>
          <w:lang w:val="en-US"/>
        </w:rPr>
        <w:t>Agenda Item:</w:t>
      </w:r>
      <w:r w:rsidRPr="00DD3521">
        <w:rPr>
          <w:sz w:val="22"/>
          <w:szCs w:val="22"/>
          <w:lang w:val="en-US"/>
        </w:rPr>
        <w:tab/>
      </w:r>
      <w:r w:rsidR="00B40A24">
        <w:rPr>
          <w:sz w:val="22"/>
        </w:rPr>
        <w:t>6.4.3.1</w:t>
      </w:r>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0ECACEF6" w14:textId="72D3291C" w:rsidR="00567A11" w:rsidRPr="00116F27" w:rsidRDefault="00567A11" w:rsidP="00567A11">
      <w:pPr>
        <w:pStyle w:val="3GPPHeader"/>
        <w:rPr>
          <w:rFonts w:eastAsia="DengXian"/>
          <w:sz w:val="22"/>
          <w:szCs w:val="22"/>
          <w:lang w:val="en-US"/>
        </w:rPr>
      </w:pPr>
      <w:r>
        <w:rPr>
          <w:sz w:val="22"/>
          <w:szCs w:val="22"/>
        </w:rPr>
        <w:t>Title:</w:t>
      </w:r>
      <w:r w:rsidRPr="00CE0424">
        <w:rPr>
          <w:sz w:val="22"/>
          <w:szCs w:val="22"/>
        </w:rPr>
        <w:tab/>
      </w:r>
      <w:r w:rsidR="00AB58E3">
        <w:rPr>
          <w:sz w:val="22"/>
          <w:szCs w:val="22"/>
        </w:rPr>
        <w:t>Discussion</w:t>
      </w:r>
      <w:r w:rsidR="002A0E4D">
        <w:rPr>
          <w:sz w:val="22"/>
          <w:szCs w:val="22"/>
        </w:rPr>
        <w:t xml:space="preserve"> on </w:t>
      </w:r>
      <w:r w:rsidR="00470AC3">
        <w:rPr>
          <w:sz w:val="22"/>
          <w:szCs w:val="22"/>
        </w:rPr>
        <w:t>congestion control</w:t>
      </w:r>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2" w:name="_Ref466049030"/>
      <w:r w:rsidRPr="00CE0424">
        <w:t>Introduction</w:t>
      </w:r>
      <w:bookmarkEnd w:id="2"/>
    </w:p>
    <w:p w14:paraId="61A5011D" w14:textId="1E76A842" w:rsidR="00F7135F" w:rsidRPr="004457DD" w:rsidRDefault="00F7135F" w:rsidP="00F7135F">
      <w:pPr>
        <w:pStyle w:val="BodyText"/>
        <w:rPr>
          <w:rFonts w:eastAsia="DengXian"/>
        </w:rPr>
      </w:pPr>
      <w:bookmarkStart w:id="3" w:name="_Ref458784108"/>
      <w:bookmarkStart w:id="4" w:name="_Ref458381469"/>
      <w:r w:rsidRPr="00CC69E5">
        <w:t xml:space="preserve">In this paper, we discuss </w:t>
      </w:r>
      <w:r w:rsidR="003309B9">
        <w:t>the</w:t>
      </w:r>
      <w:r w:rsidR="00B15DFF">
        <w:t xml:space="preserve"> issues related to</w:t>
      </w:r>
      <w:r w:rsidR="003309B9">
        <w:t xml:space="preserve"> </w:t>
      </w:r>
      <w:r w:rsidR="00C84E75">
        <w:t xml:space="preserve">congestion control in NR. </w:t>
      </w:r>
    </w:p>
    <w:p w14:paraId="12288EB4" w14:textId="55324FAB" w:rsidR="006B0C7E" w:rsidRDefault="00A74E18" w:rsidP="00BB2394">
      <w:pPr>
        <w:pStyle w:val="Heading1"/>
      </w:pPr>
      <w:bookmarkStart w:id="5" w:name="_Ref489281230"/>
      <w:r>
        <w:t>Discussion</w:t>
      </w:r>
      <w:bookmarkEnd w:id="3"/>
      <w:bookmarkEnd w:id="5"/>
    </w:p>
    <w:p w14:paraId="06274697" w14:textId="28D822A4" w:rsidR="00EC6ACA" w:rsidRPr="00EC6ACA" w:rsidRDefault="00470AC3" w:rsidP="00EC6ACA">
      <w:pPr>
        <w:pStyle w:val="Heading2"/>
      </w:pPr>
      <w:r>
        <w:t>Congestion control in one carrier</w:t>
      </w:r>
    </w:p>
    <w:p w14:paraId="6F6C36A6" w14:textId="634F2572" w:rsidR="00862741" w:rsidRDefault="00AB28F9" w:rsidP="00862741">
      <w:r>
        <w:t>In</w:t>
      </w:r>
      <w:r w:rsidR="009C7CFF">
        <w:t xml:space="preserve"> LTE </w:t>
      </w:r>
      <w:r w:rsidR="00A22E71">
        <w:t>SL</w:t>
      </w:r>
      <w:r w:rsidR="009C7CFF">
        <w:t xml:space="preserve">, </w:t>
      </w:r>
      <w:r w:rsidR="00E44CC6">
        <w:t xml:space="preserve">the level of congestion is measured </w:t>
      </w:r>
      <w:r w:rsidR="00AE54A9">
        <w:t>by</w:t>
      </w:r>
      <w:r w:rsidR="00E44CC6">
        <w:t xml:space="preserve"> </w:t>
      </w:r>
      <w:r w:rsidR="00AE54A9">
        <w:t>channel busy radio (</w:t>
      </w:r>
      <w:r w:rsidR="00E44CC6">
        <w:t>CBR</w:t>
      </w:r>
      <w:r w:rsidR="00AE54A9">
        <w:t>)</w:t>
      </w:r>
      <w:r>
        <w:t>. E</w:t>
      </w:r>
      <w:r w:rsidR="00AE54A9">
        <w:t>ach LTE SL packet is associated with a</w:t>
      </w:r>
      <w:r w:rsidR="00E44CC6">
        <w:t xml:space="preserve"> </w:t>
      </w:r>
      <w:proofErr w:type="spellStart"/>
      <w:r w:rsidR="00AE54A9">
        <w:t>ProSe</w:t>
      </w:r>
      <w:proofErr w:type="spellEnd"/>
      <w:r w:rsidR="00E44CC6">
        <w:t xml:space="preserve"> per packet priority (PPPP)</w:t>
      </w:r>
      <w:r w:rsidR="00AE54A9">
        <w:t xml:space="preserve"> valu</w:t>
      </w:r>
      <w:r>
        <w:t>e and each PPPP is associated with a</w:t>
      </w:r>
      <w:r w:rsidR="0093548F">
        <w:t>n</w:t>
      </w:r>
      <w:r>
        <w:t xml:space="preserve"> upper CBR threshold and a lower CBR threshold. </w:t>
      </w:r>
    </w:p>
    <w:p w14:paraId="257969C2" w14:textId="77777777" w:rsidR="00862741" w:rsidRDefault="006D329A" w:rsidP="00862741">
      <w:r>
        <w:t xml:space="preserve">When </w:t>
      </w:r>
      <w:r w:rsidR="00EE113C">
        <w:t xml:space="preserve">a </w:t>
      </w:r>
      <w:r>
        <w:t>packet of priority PPPP a</w:t>
      </w:r>
      <w:r w:rsidR="00EE113C">
        <w:t>rrives</w:t>
      </w:r>
      <w:r>
        <w:t xml:space="preserve">, UE needs to select a carrier for transmission. </w:t>
      </w:r>
      <w:r w:rsidR="00862741">
        <w:t>For initial selection, o</w:t>
      </w:r>
      <w:r w:rsidR="00070A8B">
        <w:t xml:space="preserve">ne carrier is regarded as a candidate </w:t>
      </w:r>
      <w:r w:rsidR="00862741">
        <w:t>if</w:t>
      </w:r>
      <w:r w:rsidR="00070A8B">
        <w:t xml:space="preserve"> </w:t>
      </w:r>
      <w:r w:rsidR="00070A8B" w:rsidRPr="00246184">
        <w:t xml:space="preserve">the CBR </w:t>
      </w:r>
      <w:r w:rsidR="00862741">
        <w:t xml:space="preserve">of the carrier </w:t>
      </w:r>
      <w:r w:rsidR="00070A8B" w:rsidRPr="00246184">
        <w:t xml:space="preserve">is below </w:t>
      </w:r>
      <w:proofErr w:type="spellStart"/>
      <w:r w:rsidR="00070A8B" w:rsidRPr="00EE113C">
        <w:rPr>
          <w:i/>
        </w:rPr>
        <w:t>threshCBR-FreqReselection</w:t>
      </w:r>
      <w:proofErr w:type="spellEnd"/>
      <w:r w:rsidR="00070A8B" w:rsidRPr="00246184">
        <w:rPr>
          <w:i/>
        </w:rPr>
        <w:t xml:space="preserve"> </w:t>
      </w:r>
      <w:r w:rsidR="00070A8B" w:rsidRPr="00246184">
        <w:t>associated with the priority</w:t>
      </w:r>
      <w:r w:rsidR="00862741">
        <w:t xml:space="preserve">. In case of multiple candidate carriers, UE selects the one with </w:t>
      </w:r>
      <w:r w:rsidR="0093548F">
        <w:t xml:space="preserve">the </w:t>
      </w:r>
      <w:r w:rsidR="00862741">
        <w:t xml:space="preserve">lowest CBR.  </w:t>
      </w:r>
    </w:p>
    <w:p w14:paraId="7AD0F856" w14:textId="699E8529" w:rsidR="00537AEC" w:rsidRPr="00785657" w:rsidRDefault="00862741" w:rsidP="00621569">
      <w:r>
        <w:t xml:space="preserve">Carrier reselection will be triggered if CBR of the </w:t>
      </w:r>
      <w:r w:rsidR="00621569">
        <w:t xml:space="preserve">current </w:t>
      </w:r>
      <w:r>
        <w:t xml:space="preserve">carrier </w:t>
      </w:r>
      <w:r w:rsidR="00EE113C">
        <w:t>exceeds the</w:t>
      </w:r>
      <w:r w:rsidR="00070A8B">
        <w:t xml:space="preserve"> </w:t>
      </w:r>
      <w:proofErr w:type="spellStart"/>
      <w:r w:rsidR="00EE113C" w:rsidRPr="00785657">
        <w:rPr>
          <w:i/>
        </w:rPr>
        <w:t>threshCBR-FreqReselection</w:t>
      </w:r>
      <w:proofErr w:type="spellEnd"/>
      <w:r w:rsidR="00EE113C">
        <w:rPr>
          <w:i/>
        </w:rPr>
        <w:t xml:space="preserve"> </w:t>
      </w:r>
      <w:r w:rsidR="00EE113C">
        <w:t xml:space="preserve">associated with the priority. UE may reselect the carrier from other candidate carriers. If there is no other candidate carrier available, UE will start dropping the packets of associated priority until </w:t>
      </w:r>
      <w:r w:rsidR="00EE113C" w:rsidRPr="00246184">
        <w:rPr>
          <w:lang w:eastAsia="ko-KR"/>
        </w:rPr>
        <w:t xml:space="preserve">the </w:t>
      </w:r>
      <w:r w:rsidR="00EE113C" w:rsidRPr="00246184">
        <w:t>CBR of the</w:t>
      </w:r>
      <w:r w:rsidR="00EE113C">
        <w:t xml:space="preserve"> current</w:t>
      </w:r>
      <w:r w:rsidR="00EE113C" w:rsidRPr="00246184">
        <w:t xml:space="preserve"> carrier is below </w:t>
      </w:r>
      <w:r w:rsidR="00EE113C">
        <w:t xml:space="preserve">the corresponding </w:t>
      </w:r>
      <w:proofErr w:type="spellStart"/>
      <w:r w:rsidR="00EE113C" w:rsidRPr="00246184">
        <w:rPr>
          <w:i/>
        </w:rPr>
        <w:t>threshCBR-FreqKeeping</w:t>
      </w:r>
      <w:proofErr w:type="spellEnd"/>
      <w:r w:rsidR="00EE113C">
        <w:rPr>
          <w:i/>
        </w:rPr>
        <w:t xml:space="preserve"> </w:t>
      </w:r>
      <w:r w:rsidR="00EE113C">
        <w:t>or other candidate carriers appear.</w:t>
      </w:r>
      <w:r w:rsidR="00537AEC">
        <w:t xml:space="preserve"> Such CBR thresholds to PPPP mapping (i.e. </w:t>
      </w:r>
      <w:r w:rsidR="00537AEC" w:rsidRPr="00785657">
        <w:rPr>
          <w:i/>
        </w:rPr>
        <w:t>SL-V2X-FreqSelectoinConfigList</w:t>
      </w:r>
      <w:r w:rsidR="00537AEC">
        <w:t xml:space="preserve">) is configured per RRC/SIB signalling and applied to all LCHs. </w:t>
      </w:r>
    </w:p>
    <w:p w14:paraId="12E19F67" w14:textId="101EE446" w:rsidR="00AE54A9" w:rsidRPr="00537AEC" w:rsidRDefault="00AE54A9" w:rsidP="001E51F2">
      <w:pPr>
        <w:pStyle w:val="Observation"/>
        <w:ind w:left="1701" w:hanging="1701"/>
        <w:rPr>
          <w:rFonts w:ascii="Calibri" w:eastAsia="DengXian" w:hAnsi="Calibri"/>
          <w:sz w:val="22"/>
          <w:lang w:eastAsia="sv-SE"/>
        </w:rPr>
      </w:pPr>
      <w:bookmarkStart w:id="6" w:name="_Toc32494145"/>
      <w:r>
        <w:t xml:space="preserve">In LTE SL, </w:t>
      </w:r>
      <w:r w:rsidR="00E210EA">
        <w:t>carrier selection procedure</w:t>
      </w:r>
      <w:r>
        <w:t xml:space="preserve"> </w:t>
      </w:r>
      <w:r w:rsidR="00621569">
        <w:t xml:space="preserve">balances the load among multiple carriers using CBR thresholds associated with different PPPPs, i.e. UE </w:t>
      </w:r>
      <w:r w:rsidR="00362C2A">
        <w:t>may</w:t>
      </w:r>
      <w:r w:rsidR="00621569">
        <w:t xml:space="preserve"> transmit the packet of certain PPPP only if the CBR of the current carrier is below the</w:t>
      </w:r>
      <w:r w:rsidR="00B72CF3">
        <w:t xml:space="preserve"> corresponding</w:t>
      </w:r>
      <w:r w:rsidR="00621569">
        <w:t xml:space="preserve"> threshold.</w:t>
      </w:r>
      <w:bookmarkEnd w:id="6"/>
      <w:r w:rsidR="00621569">
        <w:t xml:space="preserve"> </w:t>
      </w:r>
    </w:p>
    <w:p w14:paraId="73568D2D" w14:textId="6CEDF297" w:rsidR="00537AEC" w:rsidRPr="00537AEC" w:rsidRDefault="00537AEC" w:rsidP="001E51F2">
      <w:pPr>
        <w:pStyle w:val="Observation"/>
        <w:ind w:left="1701" w:hanging="1701"/>
        <w:rPr>
          <w:rFonts w:ascii="Calibri" w:eastAsia="DengXian" w:hAnsi="Calibri"/>
          <w:sz w:val="22"/>
          <w:lang w:val="en-US" w:eastAsia="sv-SE"/>
        </w:rPr>
      </w:pPr>
      <w:bookmarkStart w:id="7" w:name="_Toc32494146"/>
      <w:r w:rsidRPr="00537AEC">
        <w:rPr>
          <w:lang w:val="en-US"/>
        </w:rPr>
        <w:t xml:space="preserve">In LTE SL, </w:t>
      </w:r>
      <w:r>
        <w:rPr>
          <w:lang w:val="en-US"/>
        </w:rPr>
        <w:t xml:space="preserve">data transmission in all LCHs follow the same </w:t>
      </w:r>
      <w:r w:rsidRPr="00537AEC">
        <w:rPr>
          <w:lang w:val="en-US"/>
        </w:rPr>
        <w:t>CBR thr</w:t>
      </w:r>
      <w:r>
        <w:rPr>
          <w:lang w:val="en-US"/>
        </w:rPr>
        <w:t>esholds to PPPP mapping configured by NW.</w:t>
      </w:r>
      <w:bookmarkEnd w:id="7"/>
    </w:p>
    <w:p w14:paraId="7F022B9C" w14:textId="77777777" w:rsidR="00537AEC" w:rsidRDefault="00537AEC" w:rsidP="004A3113"/>
    <w:p w14:paraId="796F08F3" w14:textId="27A60B6A" w:rsidR="004A3113" w:rsidRDefault="00FF7924" w:rsidP="004A3113">
      <w:pPr>
        <w:rPr>
          <w:b/>
          <w:bCs/>
        </w:rPr>
      </w:pPr>
      <w:r>
        <w:t xml:space="preserve">It has been agreed in RAN1#97 meeting that LTE V2X </w:t>
      </w:r>
      <w:proofErr w:type="spellStart"/>
      <w:r>
        <w:t>sidelink</w:t>
      </w:r>
      <w:proofErr w:type="spellEnd"/>
      <w:r>
        <w:t xml:space="preserve"> congestion control is the starting point of defining NR </w:t>
      </w:r>
      <w:proofErr w:type="spellStart"/>
      <w:r>
        <w:t>sidelink</w:t>
      </w:r>
      <w:proofErr w:type="spellEnd"/>
      <w:r>
        <w:t xml:space="preserve"> congestion control.</w:t>
      </w:r>
      <w:r w:rsidR="004A3113" w:rsidRPr="004A3113">
        <w:t xml:space="preserve"> </w:t>
      </w:r>
      <w:r w:rsidR="004A3113">
        <w:t>On the other hand, in NR SL QoS framework, PC5 5QI (PQI) value</w:t>
      </w:r>
      <w:r w:rsidR="002842A3">
        <w:t>,</w:t>
      </w:r>
      <w:r w:rsidR="004A3113">
        <w:t xml:space="preserve"> instead of PPPP/PPPR</w:t>
      </w:r>
      <w:r w:rsidR="002842A3">
        <w:t>,</w:t>
      </w:r>
      <w:r w:rsidR="004A3113">
        <w:t xml:space="preserve"> is used to represent QoS requirements</w:t>
      </w:r>
      <w:r w:rsidR="00B93D56">
        <w:t xml:space="preserve"> for a SL QoS flow</w:t>
      </w:r>
      <w:r w:rsidR="004A3113">
        <w:t xml:space="preserve">. </w:t>
      </w:r>
      <w:r w:rsidR="00701E4E">
        <w:t xml:space="preserve">Wherein, at access stratum, SLRB/ SL LCH is the finest granularity to distinguish different QoS treatment. </w:t>
      </w:r>
    </w:p>
    <w:p w14:paraId="4A9E5715" w14:textId="77777777" w:rsidR="00200F95" w:rsidRDefault="00200F95" w:rsidP="00200F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0F95" w14:paraId="3C63E3D8" w14:textId="77777777" w:rsidTr="00576DEA">
        <w:tc>
          <w:tcPr>
            <w:tcW w:w="9855" w:type="dxa"/>
            <w:shd w:val="clear" w:color="auto" w:fill="auto"/>
          </w:tcPr>
          <w:p w14:paraId="597E6C80" w14:textId="4F778B5E" w:rsidR="004A3113" w:rsidRPr="003369A8" w:rsidRDefault="004A3113" w:rsidP="00701E4E">
            <w:pPr>
              <w:tabs>
                <w:tab w:val="left" w:pos="8168"/>
              </w:tabs>
            </w:pPr>
            <w:bookmarkStart w:id="8" w:name="_Hlk16603621"/>
            <w:r w:rsidRPr="004A3113">
              <w:rPr>
                <w:b/>
              </w:rPr>
              <w:t>RAN1 #97</w:t>
            </w:r>
            <w:r w:rsidR="00E74F99">
              <w:rPr>
                <w:b/>
              </w:rPr>
              <w:t xml:space="preserve"> </w:t>
            </w:r>
            <w:r w:rsidRPr="003369A8">
              <w:rPr>
                <w:highlight w:val="green"/>
              </w:rPr>
              <w:t>Agreements</w:t>
            </w:r>
            <w:r w:rsidRPr="003369A8">
              <w:t>:</w:t>
            </w:r>
            <w:r w:rsidR="00701E4E">
              <w:tab/>
            </w:r>
          </w:p>
          <w:p w14:paraId="48C8C6C6" w14:textId="65E2C427" w:rsidR="004A3113" w:rsidRDefault="004A3113" w:rsidP="004A3113">
            <w:pPr>
              <w:rPr>
                <w:lang w:val="en-US"/>
              </w:rPr>
            </w:pPr>
            <w:r w:rsidRPr="003369A8">
              <w:rPr>
                <w:lang w:val="en-US"/>
              </w:rPr>
              <w:t xml:space="preserve">LTE V2X </w:t>
            </w:r>
            <w:proofErr w:type="spellStart"/>
            <w:r w:rsidRPr="003369A8">
              <w:rPr>
                <w:lang w:val="en-US"/>
              </w:rPr>
              <w:t>sidelink</w:t>
            </w:r>
            <w:proofErr w:type="spellEnd"/>
            <w:r w:rsidRPr="003369A8">
              <w:rPr>
                <w:lang w:val="en-US"/>
              </w:rPr>
              <w:t xml:space="preserve"> congestion control is the starting point for defining NR </w:t>
            </w:r>
            <w:proofErr w:type="spellStart"/>
            <w:r w:rsidRPr="003369A8">
              <w:rPr>
                <w:lang w:val="en-US"/>
              </w:rPr>
              <w:t>sidelink</w:t>
            </w:r>
            <w:proofErr w:type="spellEnd"/>
            <w:r w:rsidRPr="003369A8">
              <w:rPr>
                <w:lang w:val="en-US"/>
              </w:rPr>
              <w:t xml:space="preserve"> congestion control.</w:t>
            </w:r>
          </w:p>
          <w:p w14:paraId="478C02C8" w14:textId="77777777" w:rsidR="004A3113" w:rsidRDefault="004A3113" w:rsidP="004A3113">
            <w:pPr>
              <w:rPr>
                <w:b/>
                <w:lang w:val="en-US"/>
              </w:rPr>
            </w:pPr>
          </w:p>
          <w:p w14:paraId="377F93BA" w14:textId="616A5EEE" w:rsidR="00200F95" w:rsidRPr="00576DEA" w:rsidRDefault="00200F95" w:rsidP="00576DEA">
            <w:pPr>
              <w:rPr>
                <w:b/>
                <w:lang w:val="en-US"/>
              </w:rPr>
            </w:pPr>
            <w:r w:rsidRPr="00576DEA">
              <w:rPr>
                <w:b/>
                <w:lang w:val="en-US"/>
              </w:rPr>
              <w:t>TS 23.287:</w:t>
            </w:r>
          </w:p>
          <w:p w14:paraId="34530AE8" w14:textId="77777777" w:rsidR="00200F95" w:rsidRPr="00576DEA" w:rsidRDefault="00200F95" w:rsidP="00576DEA">
            <w:pPr>
              <w:rPr>
                <w:lang w:val="en-US"/>
              </w:rPr>
            </w:pPr>
            <w:r w:rsidRPr="00576DEA">
              <w:rPr>
                <w:lang w:val="en-US"/>
              </w:rPr>
              <w:lastRenderedPageBreak/>
              <w:t>5.4.1 QoS handling for V2X communication over PC5 reference point</w:t>
            </w:r>
          </w:p>
          <w:p w14:paraId="75905042" w14:textId="35FC1EAF" w:rsidR="00972601" w:rsidRPr="00537AEC" w:rsidRDefault="00200F95" w:rsidP="00576DEA">
            <w:pPr>
              <w:rPr>
                <w:lang w:val="en-US"/>
              </w:rPr>
            </w:pPr>
            <w:r w:rsidRPr="00576DEA">
              <w:rPr>
                <w:lang w:val="en-US"/>
              </w:rPr>
              <w:t xml:space="preserve">For NR based PC5, a QoS model similar to that defined in TS 23.501 [6] for </w:t>
            </w:r>
            <w:proofErr w:type="spellStart"/>
            <w:r w:rsidRPr="00576DEA">
              <w:rPr>
                <w:lang w:val="en-US"/>
              </w:rPr>
              <w:t>Uu</w:t>
            </w:r>
            <w:proofErr w:type="spellEnd"/>
            <w:r w:rsidRPr="00576DEA">
              <w:rPr>
                <w:lang w:val="en-US"/>
              </w:rPr>
              <w:t xml:space="preserve"> reference point is used, i.e. based on 5QIs, with additional parameter of Range. For the V2X communication over PC5 reference point, a special set of standardized PC5 5QIs (PQI) are defined in clause</w:t>
            </w:r>
            <w:r w:rsidRPr="00BD2E6D">
              <w:t> </w:t>
            </w:r>
            <w:r w:rsidRPr="00576DEA">
              <w:rPr>
                <w:lang w:val="en-US"/>
              </w:rPr>
              <w:t>5.4.3. The UE may be configured with a set of default PQIs to use for the V2X services, as defined in clause</w:t>
            </w:r>
            <w:r w:rsidRPr="000C24A6">
              <w:t> </w:t>
            </w:r>
            <w:r w:rsidRPr="00576DEA">
              <w:rPr>
                <w:lang w:val="en-US"/>
              </w:rPr>
              <w:t>5.1.2.1.</w:t>
            </w:r>
          </w:p>
        </w:tc>
      </w:tr>
      <w:bookmarkEnd w:id="8"/>
    </w:tbl>
    <w:p w14:paraId="5F28B6A6" w14:textId="77777777" w:rsidR="00200F95" w:rsidRDefault="00200F95" w:rsidP="0021476D">
      <w:pPr>
        <w:pStyle w:val="Proposal"/>
        <w:numPr>
          <w:ilvl w:val="0"/>
          <w:numId w:val="0"/>
        </w:numPr>
        <w:rPr>
          <w:rFonts w:eastAsia="DengXian"/>
          <w:b w:val="0"/>
          <w:bCs w:val="0"/>
        </w:rPr>
      </w:pPr>
    </w:p>
    <w:p w14:paraId="5AA7A047" w14:textId="3AFF6669" w:rsidR="00992121" w:rsidRDefault="002921E0" w:rsidP="001E51F2">
      <w:pPr>
        <w:pStyle w:val="Observation"/>
        <w:ind w:left="1701" w:hanging="1701"/>
      </w:pPr>
      <w:bookmarkStart w:id="9" w:name="_Toc7520861"/>
      <w:bookmarkStart w:id="10" w:name="_Toc7520913"/>
      <w:bookmarkStart w:id="11" w:name="_Toc528339362"/>
      <w:bookmarkStart w:id="12" w:name="_Toc528508885"/>
      <w:bookmarkStart w:id="13" w:name="_Toc528877232"/>
      <w:bookmarkStart w:id="14" w:name="_Toc528877261"/>
      <w:bookmarkStart w:id="15" w:name="_Toc686697"/>
      <w:bookmarkStart w:id="16" w:name="_Toc32494147"/>
      <w:r>
        <w:t>LTE SL congestion control is taken as the baseline for NR S</w:t>
      </w:r>
      <w:r w:rsidR="009011F8">
        <w:t xml:space="preserve">L. However, NR SL adopts different QoS framework where </w:t>
      </w:r>
      <w:r w:rsidR="00EF1FFB">
        <w:t xml:space="preserve">LCH </w:t>
      </w:r>
      <w:r w:rsidR="003D2044">
        <w:t>is the finest granularity</w:t>
      </w:r>
      <w:r w:rsidR="00EF1FFB">
        <w:t xml:space="preserve"> to distinguish different QoS requirement at access stratum.</w:t>
      </w:r>
      <w:bookmarkEnd w:id="16"/>
    </w:p>
    <w:p w14:paraId="2288F2AF" w14:textId="21DBE36B" w:rsidR="00701E4E" w:rsidRDefault="00701E4E" w:rsidP="00701E4E"/>
    <w:p w14:paraId="0BB04F4C" w14:textId="285267FE" w:rsidR="00AB58E3" w:rsidRDefault="00AB58E3" w:rsidP="00701E4E">
      <w:pPr>
        <w:rPr>
          <w:i/>
        </w:rPr>
      </w:pPr>
      <w:r>
        <w:t xml:space="preserve">Considering the SLRB/SL LCH based NR SL QoS framework and the fact that only one carrier is supported in NR SL system, it is natural to introduce similar scheme in NR SL to maintain the congestion level at an acceptable level. </w:t>
      </w:r>
      <w:proofErr w:type="gramStart"/>
      <w:r>
        <w:t>In particular, each</w:t>
      </w:r>
      <w:proofErr w:type="gramEnd"/>
      <w:r>
        <w:t xml:space="preserve"> NR SL LCH is associated with two CBR thresholds, e.g. </w:t>
      </w:r>
      <w:proofErr w:type="spellStart"/>
      <w:r w:rsidRPr="00785657">
        <w:rPr>
          <w:i/>
        </w:rPr>
        <w:t>threshCBR-FreqReselection</w:t>
      </w:r>
      <w:proofErr w:type="spellEnd"/>
      <w:r>
        <w:t xml:space="preserve"> and </w:t>
      </w:r>
      <w:proofErr w:type="spellStart"/>
      <w:r w:rsidRPr="00246184">
        <w:rPr>
          <w:i/>
        </w:rPr>
        <w:t>threshCBR-FreqKeeping</w:t>
      </w:r>
      <w:proofErr w:type="spellEnd"/>
      <w:r>
        <w:rPr>
          <w:i/>
        </w:rPr>
        <w:t>.</w:t>
      </w:r>
    </w:p>
    <w:p w14:paraId="7C6C3A96" w14:textId="1E37AD28" w:rsidR="00AB58E3" w:rsidRPr="00AB58E3" w:rsidRDefault="00AB58E3" w:rsidP="00C402F3">
      <w:pPr>
        <w:pStyle w:val="TAL"/>
        <w:numPr>
          <w:ilvl w:val="0"/>
          <w:numId w:val="68"/>
        </w:numPr>
        <w:rPr>
          <w:bCs/>
          <w:kern w:val="2"/>
          <w:lang w:eastAsia="en-GB"/>
        </w:rPr>
      </w:pPr>
      <w:proofErr w:type="spellStart"/>
      <w:r w:rsidRPr="00AB58E3">
        <w:rPr>
          <w:b/>
          <w:bCs/>
          <w:i/>
          <w:lang w:eastAsia="en-GB"/>
        </w:rPr>
        <w:t>threshCBR-FreqReselection</w:t>
      </w:r>
      <w:proofErr w:type="spellEnd"/>
      <w:r w:rsidRPr="00AB58E3">
        <w:rPr>
          <w:b/>
          <w:bCs/>
          <w:i/>
          <w:lang w:eastAsia="en-GB"/>
        </w:rPr>
        <w:t>:</w:t>
      </w:r>
      <w:r>
        <w:rPr>
          <w:b/>
          <w:bCs/>
          <w:i/>
          <w:lang w:eastAsia="en-GB"/>
        </w:rPr>
        <w:t xml:space="preserve"> </w:t>
      </w:r>
      <w:r w:rsidRPr="00AB58E3">
        <w:rPr>
          <w:bCs/>
          <w:kern w:val="2"/>
          <w:lang w:eastAsia="en-GB"/>
        </w:rPr>
        <w:t xml:space="preserve">Indicates the CBR threshold to determine whether the carrier frequency can be </w:t>
      </w:r>
      <w:r w:rsidRPr="00AB58E3">
        <w:rPr>
          <w:bCs/>
          <w:kern w:val="2"/>
        </w:rPr>
        <w:t>(re)</w:t>
      </w:r>
      <w:r w:rsidRPr="00AB58E3">
        <w:rPr>
          <w:bCs/>
          <w:kern w:val="2"/>
          <w:lang w:eastAsia="en-GB"/>
        </w:rPr>
        <w:t xml:space="preserve">selected for the transmission of V2X </w:t>
      </w:r>
      <w:proofErr w:type="spellStart"/>
      <w:r w:rsidRPr="00AB58E3">
        <w:rPr>
          <w:bCs/>
          <w:kern w:val="2"/>
          <w:lang w:eastAsia="en-GB"/>
        </w:rPr>
        <w:t>sidelink</w:t>
      </w:r>
      <w:proofErr w:type="spellEnd"/>
      <w:r w:rsidRPr="00AB58E3">
        <w:rPr>
          <w:bCs/>
          <w:kern w:val="2"/>
          <w:lang w:eastAsia="en-GB"/>
        </w:rPr>
        <w:t xml:space="preserve"> communication.</w:t>
      </w:r>
    </w:p>
    <w:p w14:paraId="78EE3166" w14:textId="1D172079" w:rsidR="00AB58E3" w:rsidRPr="00AB58E3" w:rsidRDefault="00AB58E3" w:rsidP="00AB58E3">
      <w:pPr>
        <w:pStyle w:val="TAL"/>
        <w:numPr>
          <w:ilvl w:val="0"/>
          <w:numId w:val="68"/>
        </w:numPr>
      </w:pPr>
      <w:proofErr w:type="spellStart"/>
      <w:r w:rsidRPr="00867590">
        <w:rPr>
          <w:b/>
          <w:bCs/>
          <w:i/>
          <w:lang w:eastAsia="en-GB"/>
        </w:rPr>
        <w:t>threshCBR-FreqKeeping</w:t>
      </w:r>
      <w:proofErr w:type="spellEnd"/>
      <w:r>
        <w:rPr>
          <w:b/>
          <w:bCs/>
          <w:i/>
          <w:lang w:eastAsia="en-GB"/>
        </w:rPr>
        <w:t xml:space="preserve">: </w:t>
      </w:r>
      <w:r w:rsidRPr="00867590">
        <w:rPr>
          <w:bCs/>
          <w:kern w:val="2"/>
          <w:lang w:eastAsia="en-GB"/>
        </w:rPr>
        <w:t xml:space="preserve">Indicates the CBR threshold to determine whether the UE can keep using the carrier which was selected for the transmission of V2X </w:t>
      </w:r>
      <w:proofErr w:type="spellStart"/>
      <w:r w:rsidRPr="00867590">
        <w:rPr>
          <w:bCs/>
          <w:kern w:val="2"/>
          <w:lang w:eastAsia="en-GB"/>
        </w:rPr>
        <w:t>sidelink</w:t>
      </w:r>
      <w:proofErr w:type="spellEnd"/>
      <w:r w:rsidRPr="00867590">
        <w:rPr>
          <w:bCs/>
          <w:kern w:val="2"/>
          <w:lang w:eastAsia="en-GB"/>
        </w:rPr>
        <w:t xml:space="preserve"> communication.</w:t>
      </w:r>
    </w:p>
    <w:p w14:paraId="0C64B61F" w14:textId="1B458C97" w:rsidR="00AB58E3" w:rsidRDefault="00AB58E3" w:rsidP="00701E4E"/>
    <w:p w14:paraId="562F2D09" w14:textId="1175CD86" w:rsidR="00AB58E3" w:rsidRPr="00AB58E3" w:rsidRDefault="00AB58E3" w:rsidP="00AB58E3">
      <w:pPr>
        <w:pStyle w:val="Proposal"/>
      </w:pPr>
      <w:bookmarkStart w:id="17" w:name="_Toc32494149"/>
      <w:r>
        <w:t>Similar as in LTE SL, each NR SL</w:t>
      </w:r>
      <w:r w:rsidR="00B40A24">
        <w:t xml:space="preserve"> LCH</w:t>
      </w:r>
      <w:r>
        <w:t xml:space="preserve"> is associated with two CBR thresholds</w:t>
      </w:r>
      <w:r w:rsidR="00470AC3">
        <w:t>, e.g.</w:t>
      </w:r>
      <w:r w:rsidR="00470AC3" w:rsidRPr="00470AC3">
        <w:rPr>
          <w:i/>
          <w:lang w:eastAsia="en-GB"/>
        </w:rPr>
        <w:t xml:space="preserve"> </w:t>
      </w:r>
      <w:proofErr w:type="spellStart"/>
      <w:r w:rsidR="00470AC3" w:rsidRPr="00AB58E3">
        <w:rPr>
          <w:i/>
          <w:lang w:eastAsia="en-GB"/>
        </w:rPr>
        <w:t>threshCBR-FreqReselection</w:t>
      </w:r>
      <w:proofErr w:type="spellEnd"/>
      <w:r w:rsidR="00470AC3">
        <w:rPr>
          <w:i/>
          <w:lang w:eastAsia="en-GB"/>
        </w:rPr>
        <w:t xml:space="preserve"> </w:t>
      </w:r>
      <w:r w:rsidR="00470AC3" w:rsidRPr="00470AC3">
        <w:rPr>
          <w:lang w:eastAsia="en-GB"/>
        </w:rPr>
        <w:t>and</w:t>
      </w:r>
      <w:r w:rsidR="00470AC3">
        <w:rPr>
          <w:i/>
          <w:lang w:eastAsia="en-GB"/>
        </w:rPr>
        <w:t xml:space="preserve"> </w:t>
      </w:r>
      <w:proofErr w:type="spellStart"/>
      <w:r w:rsidR="00470AC3" w:rsidRPr="00867590">
        <w:rPr>
          <w:i/>
          <w:lang w:eastAsia="en-GB"/>
        </w:rPr>
        <w:t>threshCBR-FreqKeeping</w:t>
      </w:r>
      <w:proofErr w:type="spellEnd"/>
      <w:r w:rsidR="00470AC3">
        <w:rPr>
          <w:i/>
          <w:lang w:eastAsia="en-GB"/>
        </w:rPr>
        <w:t>.</w:t>
      </w:r>
      <w:bookmarkEnd w:id="17"/>
    </w:p>
    <w:p w14:paraId="54DD73C7" w14:textId="0D9A243D" w:rsidR="00701E4E" w:rsidRDefault="00701E4E" w:rsidP="0052592A">
      <w:pPr>
        <w:pStyle w:val="Proposal"/>
      </w:pPr>
      <w:bookmarkStart w:id="18" w:name="_Toc32494150"/>
      <w:r>
        <w:t>Similar as in LTE SL,</w:t>
      </w:r>
      <w:r w:rsidR="0052592A">
        <w:t xml:space="preserve"> for NR SL whether data from </w:t>
      </w:r>
      <w:r w:rsidR="00AB58E3">
        <w:t>one</w:t>
      </w:r>
      <w:r w:rsidR="0052592A">
        <w:t xml:space="preserve"> LCH can be transmitted depends on: 1) for initial transmission, only if the current CBR is below an associated CBR threshold,</w:t>
      </w:r>
      <w:r w:rsidR="0029262D">
        <w:t xml:space="preserve"> e.g.</w:t>
      </w:r>
      <w:r w:rsidR="0052592A">
        <w:t xml:space="preserve"> </w:t>
      </w:r>
      <w:proofErr w:type="spellStart"/>
      <w:r w:rsidR="0052592A" w:rsidRPr="00785657">
        <w:rPr>
          <w:i/>
        </w:rPr>
        <w:t>threshCBR-FreqReselection</w:t>
      </w:r>
      <w:proofErr w:type="spellEnd"/>
      <w:r w:rsidR="0052592A">
        <w:t xml:space="preserve">; 2) for transmission attempt after being suspended, only if the current CBR is below an associated CBR threshold, e.g. </w:t>
      </w:r>
      <w:proofErr w:type="spellStart"/>
      <w:r w:rsidR="0052592A" w:rsidRPr="00246184">
        <w:rPr>
          <w:i/>
        </w:rPr>
        <w:t>threshCBR-FreqKeeping</w:t>
      </w:r>
      <w:proofErr w:type="spellEnd"/>
      <w:r w:rsidR="0052592A">
        <w:rPr>
          <w:i/>
        </w:rPr>
        <w:t>.</w:t>
      </w:r>
      <w:bookmarkEnd w:id="18"/>
    </w:p>
    <w:bookmarkEnd w:id="9"/>
    <w:bookmarkEnd w:id="10"/>
    <w:p w14:paraId="2D290E11" w14:textId="77777777" w:rsidR="00483285" w:rsidRDefault="00483285" w:rsidP="00744E99"/>
    <w:p w14:paraId="70421403" w14:textId="5C23165D" w:rsidR="008F02E9" w:rsidRDefault="00483285" w:rsidP="00744E99">
      <w:r>
        <w:t xml:space="preserve">In NR SL, </w:t>
      </w:r>
      <w:r w:rsidR="003566F5" w:rsidRPr="003566F5">
        <w:t xml:space="preserve">the CBR threshold(s) used for congestion control </w:t>
      </w:r>
      <w:r>
        <w:t>can be</w:t>
      </w:r>
      <w:r w:rsidR="003566F5" w:rsidRPr="003566F5">
        <w:t xml:space="preserve"> configured by the NW in a per SL LCH manner </w:t>
      </w:r>
      <w:r>
        <w:t xml:space="preserve">as LCH parameter </w:t>
      </w:r>
      <w:r w:rsidR="003566F5" w:rsidRPr="003566F5">
        <w:t>(instead of providing a priority to CBR thresholds mapping which will be applied to all LCHs in the UE as in the legacy LTE system).</w:t>
      </w:r>
      <w:r>
        <w:t xml:space="preserve"> </w:t>
      </w:r>
      <w:r w:rsidR="003566F5" w:rsidRPr="003566F5">
        <w:t>The CBR threshold information can be delivered via dedicated RRC message when RRC_CONNECTED UE requests SLRB configuration from NW, or via SIB message to UEs in RRC_IDLE/INACTIVE mode.</w:t>
      </w:r>
    </w:p>
    <w:p w14:paraId="3206A95B" w14:textId="67C3631D" w:rsidR="008F02E9" w:rsidRPr="00785657" w:rsidRDefault="00423AF6" w:rsidP="00744E99">
      <w:r>
        <w:t>Besides, w</w:t>
      </w:r>
      <w:r w:rsidR="008F02E9">
        <w:t xml:space="preserve">e believe it is beneficial to configure CBR threshold in a per SL LCH manner from QoS </w:t>
      </w:r>
      <w:r>
        <w:t>management</w:t>
      </w:r>
      <w:r w:rsidR="008F02E9">
        <w:t xml:space="preserve"> point of view. I</w:t>
      </w:r>
      <w:r w:rsidR="008F02E9" w:rsidRPr="008F02E9">
        <w:t>n LTE SL, packet priority value PPPP is used for two purposes: 1. For congestion control, when congestion level is high, packets of lower priority should be dropped first (i.e., meaning the service is less important like non-safety related); 2. During LCP procedure, packets of higher priority should be transmitted first (i.e., meaning the service has low latency requirement). However, a service which is more important than others (e.g., safety related services) does not necessarily require low latency.</w:t>
      </w:r>
      <w:r w:rsidR="008F02E9">
        <w:t xml:space="preserve"> Therefore, by configuring CBR threshold in a per SL LCH manner decouples the relationship between LCH priority and the service importance. </w:t>
      </w:r>
      <w:r w:rsidR="008F02E9" w:rsidRPr="008F02E9">
        <w:t>SL LCHs of the same priority value can be configured with same or different CBR thresholds.</w:t>
      </w:r>
    </w:p>
    <w:p w14:paraId="1B3D2039" w14:textId="06D0E8BA" w:rsidR="00483285" w:rsidRDefault="00483285" w:rsidP="00C2036E">
      <w:pPr>
        <w:pStyle w:val="Proposal"/>
        <w:tabs>
          <w:tab w:val="clear" w:pos="1304"/>
          <w:tab w:val="num" w:pos="1701"/>
        </w:tabs>
        <w:ind w:left="1701" w:hanging="1701"/>
      </w:pPr>
      <w:bookmarkStart w:id="19" w:name="_Toc7520862"/>
      <w:bookmarkStart w:id="20" w:name="_Toc7520914"/>
      <w:bookmarkStart w:id="21" w:name="_Toc32494151"/>
      <w:r>
        <w:t xml:space="preserve">The CBR thresholds associated with each NR SL LCH are configured as LCH parameters in a per SL LCH manner via RRC/SIB signalling or </w:t>
      </w:r>
      <w:proofErr w:type="spellStart"/>
      <w:r>
        <w:t>preconfiguration</w:t>
      </w:r>
      <w:proofErr w:type="spellEnd"/>
      <w:r>
        <w:t>.</w:t>
      </w:r>
      <w:bookmarkEnd w:id="21"/>
    </w:p>
    <w:p w14:paraId="2B3BC5F8" w14:textId="507F77C6" w:rsidR="0066280F" w:rsidRDefault="0066280F" w:rsidP="00C2036E">
      <w:pPr>
        <w:pStyle w:val="Proposal"/>
        <w:tabs>
          <w:tab w:val="clear" w:pos="1304"/>
          <w:tab w:val="num" w:pos="1701"/>
        </w:tabs>
        <w:ind w:left="1701" w:hanging="1701"/>
      </w:pPr>
      <w:bookmarkStart w:id="22" w:name="_Toc32494152"/>
      <w:r w:rsidRPr="0066280F">
        <w:t>SL LCHs of the same priority value can be configured with same or different CBR thresholds.</w:t>
      </w:r>
      <w:bookmarkEnd w:id="22"/>
    </w:p>
    <w:p w14:paraId="4522B4EE" w14:textId="5F83EBAC" w:rsidR="00EC6ACA" w:rsidRDefault="00EC6ACA" w:rsidP="00EC6ACA">
      <w:pPr>
        <w:pStyle w:val="Proposal"/>
        <w:numPr>
          <w:ilvl w:val="0"/>
          <w:numId w:val="0"/>
        </w:numPr>
        <w:ind w:left="1304" w:hanging="1304"/>
      </w:pPr>
    </w:p>
    <w:p w14:paraId="46A8E85A" w14:textId="5A6513DB" w:rsidR="00483285" w:rsidRDefault="00E210EA" w:rsidP="00483285">
      <w:pPr>
        <w:pStyle w:val="Heading2"/>
      </w:pPr>
      <w:r>
        <w:t>Impact on s</w:t>
      </w:r>
      <w:r w:rsidR="00EC6ACA">
        <w:t>tarvation avoidance</w:t>
      </w:r>
      <w:bookmarkEnd w:id="11"/>
      <w:bookmarkEnd w:id="12"/>
      <w:bookmarkEnd w:id="13"/>
      <w:bookmarkEnd w:id="14"/>
      <w:bookmarkEnd w:id="15"/>
      <w:bookmarkEnd w:id="19"/>
      <w:bookmarkEnd w:id="20"/>
    </w:p>
    <w:p w14:paraId="1C78DBEC" w14:textId="08224E3A" w:rsidR="00A47441" w:rsidRDefault="00483285" w:rsidP="00672E52">
      <w:pPr>
        <w:pStyle w:val="Text"/>
        <w:spacing w:before="120"/>
        <w:rPr>
          <w:rFonts w:eastAsia="Malgun Gothic" w:cs="Arial"/>
          <w:lang w:eastAsia="ko-KR"/>
        </w:rPr>
      </w:pPr>
      <w:r>
        <w:rPr>
          <w:rFonts w:eastAsia="Malgun Gothic" w:cs="Arial"/>
          <w:lang w:eastAsia="ko-KR"/>
        </w:rPr>
        <w:t>The following agreements were made in the last RAN2 meeting regarding starvation avoidance. Basically</w:t>
      </w:r>
      <w:r w:rsidR="00D77351">
        <w:rPr>
          <w:rFonts w:eastAsia="Malgun Gothic" w:cs="Arial"/>
          <w:lang w:eastAsia="ko-KR"/>
        </w:rPr>
        <w:t xml:space="preserve">, data from starved LCHs with </w:t>
      </w:r>
      <w:proofErr w:type="spellStart"/>
      <w:r w:rsidR="00D77351">
        <w:rPr>
          <w:rFonts w:eastAsia="Malgun Gothic" w:cs="Arial"/>
          <w:lang w:eastAsia="ko-KR"/>
        </w:rPr>
        <w:t>Bj</w:t>
      </w:r>
      <w:proofErr w:type="spellEnd"/>
      <w:r w:rsidR="00D77351">
        <w:rPr>
          <w:rFonts w:eastAsia="Malgun Gothic" w:cs="Arial"/>
          <w:lang w:eastAsia="ko-KR"/>
        </w:rPr>
        <w:t xml:space="preserve">&gt;0 will be transmitted before other non-starved LCHs with </w:t>
      </w:r>
      <w:proofErr w:type="spellStart"/>
      <w:r w:rsidR="00D77351">
        <w:rPr>
          <w:rFonts w:eastAsia="Malgun Gothic" w:cs="Arial"/>
          <w:lang w:eastAsia="ko-KR"/>
        </w:rPr>
        <w:t>Bj</w:t>
      </w:r>
      <w:proofErr w:type="spellEnd"/>
      <w:r w:rsidR="00D77351">
        <w:rPr>
          <w:rFonts w:eastAsia="Malgun Gothic" w:cs="Arial"/>
          <w:lang w:eastAsia="ko-KR"/>
        </w:rPr>
        <w:t xml:space="preserve">&lt;0. </w:t>
      </w:r>
      <w:r>
        <w:rPr>
          <w:rFonts w:eastAsia="Malgun Gothic" w:cs="Arial"/>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83285" w14:paraId="099BEDFD" w14:textId="77777777" w:rsidTr="00116F27">
        <w:tc>
          <w:tcPr>
            <w:tcW w:w="9855" w:type="dxa"/>
            <w:shd w:val="clear" w:color="auto" w:fill="auto"/>
          </w:tcPr>
          <w:p w14:paraId="3E05A9B9" w14:textId="77777777" w:rsidR="00483285" w:rsidRDefault="00483285" w:rsidP="00483285">
            <w:r w:rsidRPr="00116F27">
              <w:rPr>
                <w:b/>
                <w:highlight w:val="green"/>
              </w:rPr>
              <w:t xml:space="preserve">Agreements on starvation avoidance: </w:t>
            </w:r>
          </w:p>
          <w:p w14:paraId="7A4CFB7D" w14:textId="77777777" w:rsidR="00483285" w:rsidRDefault="00483285" w:rsidP="00483285">
            <w:r>
              <w:t xml:space="preserve">1: </w:t>
            </w:r>
            <w:r>
              <w:tab/>
              <w:t xml:space="preserve">Starvation avoidance in SL-LCP is applied to a UE in all states/coverage scenarios (i.e. </w:t>
            </w:r>
            <w:r>
              <w:lastRenderedPageBreak/>
              <w:t>RRC_CONNECTED, RRC_INACTIVE/RRC_IDLE, and OOC).</w:t>
            </w:r>
          </w:p>
          <w:p w14:paraId="7658F014" w14:textId="77777777" w:rsidR="00483285" w:rsidRDefault="00483285" w:rsidP="00483285">
            <w:r>
              <w:t>2:</w:t>
            </w:r>
            <w:r>
              <w:tab/>
              <w:t xml:space="preserve">A UE can be configured with starvation avoidance parameters in a SLRB configuration in dedicated RRC signalling, SIB, or </w:t>
            </w:r>
            <w:proofErr w:type="spellStart"/>
            <w:r>
              <w:t>preconfiguration</w:t>
            </w:r>
            <w:proofErr w:type="spellEnd"/>
            <w:r>
              <w:t xml:space="preserve"> (depending on the UE state/coverage).</w:t>
            </w:r>
          </w:p>
          <w:p w14:paraId="4CFF3144" w14:textId="77777777" w:rsidR="00483285" w:rsidRDefault="00483285" w:rsidP="00483285">
            <w:r>
              <w:t>3:</w:t>
            </w:r>
            <w:r>
              <w:tab/>
              <w:t>Each SL LCH is (pre)configured with a prioritized bit rate (PBR) and bucket size duration (BSD).</w:t>
            </w:r>
          </w:p>
          <w:p w14:paraId="7511DD3C" w14:textId="77777777" w:rsidR="00483285" w:rsidRDefault="00483285" w:rsidP="00483285">
            <w:r>
              <w:t>4:</w:t>
            </w:r>
            <w:r>
              <w:tab/>
              <w:t xml:space="preserve">For each SL LCH, a UE maintains a variable (e.g. </w:t>
            </w:r>
            <w:proofErr w:type="spellStart"/>
            <w:r>
              <w:t>Bj</w:t>
            </w:r>
            <w:proofErr w:type="spellEnd"/>
            <w:r>
              <w:t>) representing the bucket level at each instance of the SL LCP procedure.</w:t>
            </w:r>
          </w:p>
          <w:p w14:paraId="49613757" w14:textId="77777777" w:rsidR="00483285" w:rsidRDefault="00483285" w:rsidP="00483285">
            <w:r>
              <w:t>5:</w:t>
            </w:r>
            <w:r>
              <w:tab/>
              <w:t xml:space="preserve">A UE selects the destination L2 ID with highest priority LCH having </w:t>
            </w:r>
            <w:proofErr w:type="spellStart"/>
            <w:r>
              <w:t>Bj</w:t>
            </w:r>
            <w:proofErr w:type="spellEnd"/>
            <w:r>
              <w:t>&gt;0 among the LCHs having data available for transmission.</w:t>
            </w:r>
          </w:p>
          <w:p w14:paraId="3194D7DA" w14:textId="77777777" w:rsidR="00483285" w:rsidRDefault="00483285" w:rsidP="00483285">
            <w:r>
              <w:t>6:</w:t>
            </w:r>
            <w:r>
              <w:tab/>
              <w:t xml:space="preserve">If there are no LCHs with </w:t>
            </w:r>
            <w:proofErr w:type="spellStart"/>
            <w:r>
              <w:t>Bj</w:t>
            </w:r>
            <w:proofErr w:type="spellEnd"/>
            <w:r>
              <w:t>&gt;0, the UE selects the destination L2 ID having the LCH with highest priority among the LCHs having data available for transmission.</w:t>
            </w:r>
          </w:p>
          <w:p w14:paraId="4902C066" w14:textId="36299878" w:rsidR="00483285" w:rsidRDefault="00483285" w:rsidP="00116F27">
            <w:pPr>
              <w:pStyle w:val="Text"/>
              <w:spacing w:before="120"/>
            </w:pPr>
            <w:r>
              <w:t>7:</w:t>
            </w:r>
            <w:r>
              <w:tab/>
              <w:t xml:space="preserve">In case of multiple destination L2 IDs having LCH with same priority and </w:t>
            </w:r>
            <w:proofErr w:type="spellStart"/>
            <w:r>
              <w:t>Bj</w:t>
            </w:r>
            <w:proofErr w:type="spellEnd"/>
            <w:r>
              <w:t>&gt;0, it is up to UE implementation to selects which destination L2 ID.</w:t>
            </w:r>
          </w:p>
        </w:tc>
      </w:tr>
    </w:tbl>
    <w:p w14:paraId="5DF91AF5" w14:textId="77777777" w:rsidR="00483285" w:rsidRDefault="00483285" w:rsidP="00A47441">
      <w:pPr>
        <w:pStyle w:val="Text"/>
        <w:spacing w:before="120"/>
        <w:rPr>
          <w:lang w:eastAsia="zh-CN"/>
        </w:rPr>
      </w:pPr>
    </w:p>
    <w:p w14:paraId="55D4AA15" w14:textId="0E38D50B" w:rsidR="00DF28D6" w:rsidRDefault="00D77351" w:rsidP="001E51F2">
      <w:pPr>
        <w:pStyle w:val="Observation"/>
        <w:ind w:left="1701" w:hanging="1701"/>
      </w:pPr>
      <w:bookmarkStart w:id="23" w:name="_Toc32494148"/>
      <w:r>
        <w:rPr>
          <w:rFonts w:eastAsia="Malgun Gothic" w:cs="Arial"/>
          <w:lang w:val="en-US" w:eastAsia="ko-KR"/>
        </w:rPr>
        <w:t>With starvation avoidance, d</w:t>
      </w:r>
      <w:proofErr w:type="spellStart"/>
      <w:r>
        <w:rPr>
          <w:rFonts w:eastAsia="Malgun Gothic" w:cs="Arial"/>
          <w:lang w:eastAsia="ko-KR"/>
        </w:rPr>
        <w:t>ata</w:t>
      </w:r>
      <w:proofErr w:type="spellEnd"/>
      <w:r>
        <w:rPr>
          <w:rFonts w:eastAsia="Malgun Gothic" w:cs="Arial"/>
          <w:lang w:eastAsia="ko-KR"/>
        </w:rPr>
        <w:t xml:space="preserve"> from starved LCHs with </w:t>
      </w:r>
      <w:proofErr w:type="spellStart"/>
      <w:r>
        <w:rPr>
          <w:rFonts w:eastAsia="Malgun Gothic" w:cs="Arial"/>
          <w:lang w:eastAsia="ko-KR"/>
        </w:rPr>
        <w:t>Bj</w:t>
      </w:r>
      <w:proofErr w:type="spellEnd"/>
      <w:r>
        <w:rPr>
          <w:rFonts w:eastAsia="Malgun Gothic" w:cs="Arial"/>
          <w:lang w:eastAsia="ko-KR"/>
        </w:rPr>
        <w:t xml:space="preserve">&gt;0 will be transmitted before other non-starved LCHs with </w:t>
      </w:r>
      <w:proofErr w:type="spellStart"/>
      <w:r>
        <w:rPr>
          <w:rFonts w:eastAsia="Malgun Gothic" w:cs="Arial"/>
          <w:lang w:eastAsia="ko-KR"/>
        </w:rPr>
        <w:t>Bj</w:t>
      </w:r>
      <w:proofErr w:type="spellEnd"/>
      <w:r>
        <w:rPr>
          <w:rFonts w:eastAsia="Malgun Gothic" w:cs="Arial"/>
          <w:lang w:eastAsia="ko-KR"/>
        </w:rPr>
        <w:t>&lt;0.</w:t>
      </w:r>
      <w:bookmarkEnd w:id="23"/>
    </w:p>
    <w:p w14:paraId="6CF6DEF7" w14:textId="0CEE329F" w:rsidR="00DF28D6" w:rsidRDefault="00DF28D6" w:rsidP="000720CE">
      <w:pPr>
        <w:pStyle w:val="Proposal"/>
        <w:numPr>
          <w:ilvl w:val="0"/>
          <w:numId w:val="0"/>
        </w:numPr>
        <w:ind w:left="1304" w:hanging="1304"/>
      </w:pPr>
    </w:p>
    <w:p w14:paraId="6E34913B" w14:textId="54D421E4" w:rsidR="005C6B3A" w:rsidRDefault="00D77351" w:rsidP="00D77351">
      <w:r>
        <w:t xml:space="preserve">On the other hand, assuming data from a LCH will not be transmitted due to congestion control as proposed in Proposal 2, it will result in a super-hungry </w:t>
      </w:r>
      <w:r w:rsidR="00447B40">
        <w:t>LCH at the moment when th</w:t>
      </w:r>
      <w:r w:rsidR="005C6B3A" w:rsidRPr="005C6B3A">
        <w:t>e LCH re-start</w:t>
      </w:r>
      <w:r w:rsidR="00447B40">
        <w:t>s</w:t>
      </w:r>
      <w:r w:rsidR="005C6B3A" w:rsidRPr="005C6B3A">
        <w:t xml:space="preserve"> transmitting due to reduced congestion (i.e. </w:t>
      </w:r>
      <w:proofErr w:type="spellStart"/>
      <w:r w:rsidR="005C6B3A" w:rsidRPr="000720CE">
        <w:rPr>
          <w:i/>
        </w:rPr>
        <w:t>Bj</w:t>
      </w:r>
      <w:proofErr w:type="spellEnd"/>
      <w:r w:rsidR="00447B40">
        <w:rPr>
          <w:i/>
        </w:rPr>
        <w:t xml:space="preserve"> </w:t>
      </w:r>
      <w:r w:rsidR="00447B40">
        <w:t>will be a large value if the corresponding LCH has not been scheduled for a while</w:t>
      </w:r>
      <w:r w:rsidR="005C6B3A" w:rsidRPr="005C6B3A">
        <w:t>). This might impact other</w:t>
      </w:r>
      <w:r w:rsidR="00996473">
        <w:t xml:space="preserve"> non-starved</w:t>
      </w:r>
      <w:r w:rsidR="005C6B3A" w:rsidRPr="005C6B3A">
        <w:t xml:space="preserve"> LCH transmission of higher priority.</w:t>
      </w:r>
      <w:r w:rsidR="00447B40">
        <w:t xml:space="preserve"> In our view, it is reasonable to stop the starvation timer and reset the </w:t>
      </w:r>
      <w:proofErr w:type="spellStart"/>
      <w:r w:rsidR="00447B40">
        <w:t>Bj</w:t>
      </w:r>
      <w:proofErr w:type="spellEnd"/>
      <w:r w:rsidR="00447B40">
        <w:t xml:space="preserve"> to zero when the LCH stops transmitting due to congestion control (i.e., when the actual CBR exceeds an associated threshold).</w:t>
      </w:r>
    </w:p>
    <w:p w14:paraId="71B47785" w14:textId="30E3F41B" w:rsidR="00805464" w:rsidRDefault="008D7DF6" w:rsidP="00C2036E">
      <w:pPr>
        <w:pStyle w:val="Proposal"/>
        <w:tabs>
          <w:tab w:val="clear" w:pos="1304"/>
          <w:tab w:val="num" w:pos="1701"/>
        </w:tabs>
        <w:ind w:left="1701" w:hanging="1701"/>
      </w:pPr>
      <w:bookmarkStart w:id="24" w:name="_Hlk16259064"/>
      <w:bookmarkStart w:id="25" w:name="_Toc32494153"/>
      <w:r>
        <w:t>In case of congestion</w:t>
      </w:r>
      <w:r w:rsidR="00447B40">
        <w:t xml:space="preserve"> (i.e., </w:t>
      </w:r>
      <w:r w:rsidR="00603592">
        <w:t>SL LCH stops transmitting when the actual CBR exceeds an associated threshold</w:t>
      </w:r>
      <w:r w:rsidR="00447B40">
        <w:t>)</w:t>
      </w:r>
      <w:r>
        <w:t xml:space="preserve">, </w:t>
      </w:r>
      <w:r w:rsidR="001571C4">
        <w:t xml:space="preserve">the starvation timer (i.e. T) will stop counting and the starvation state variable (i.e. </w:t>
      </w:r>
      <w:proofErr w:type="spellStart"/>
      <w:r w:rsidR="001571C4" w:rsidRPr="003566F5">
        <w:t>Bj</w:t>
      </w:r>
      <w:proofErr w:type="spellEnd"/>
      <w:r w:rsidR="001571C4">
        <w:t>) is reset to be zero and stop updating.</w:t>
      </w:r>
      <w:bookmarkEnd w:id="25"/>
      <w:r w:rsidR="001571C4">
        <w:t xml:space="preserve"> </w:t>
      </w:r>
    </w:p>
    <w:p w14:paraId="271286D9" w14:textId="77777777" w:rsidR="00EC6ACA" w:rsidRDefault="00EC6ACA" w:rsidP="00EC6ACA">
      <w:pPr>
        <w:pStyle w:val="Proposal"/>
        <w:numPr>
          <w:ilvl w:val="0"/>
          <w:numId w:val="0"/>
        </w:numPr>
        <w:ind w:left="1304" w:hanging="1304"/>
      </w:pPr>
    </w:p>
    <w:p w14:paraId="335A2985" w14:textId="77777777" w:rsidR="00A74E18" w:rsidRPr="00CE0424" w:rsidRDefault="00A74E18" w:rsidP="00A74E18">
      <w:pPr>
        <w:pStyle w:val="Heading1"/>
      </w:pPr>
      <w:bookmarkStart w:id="26" w:name="_Toc458380516"/>
      <w:bookmarkStart w:id="27" w:name="_Toc458380524"/>
      <w:bookmarkEnd w:id="4"/>
      <w:bookmarkEnd w:id="24"/>
      <w:bookmarkEnd w:id="26"/>
      <w:bookmarkEnd w:id="27"/>
      <w:r w:rsidRPr="00CE0424">
        <w:t>Conclusion</w:t>
      </w:r>
    </w:p>
    <w:p w14:paraId="24F7A511" w14:textId="77777777" w:rsidR="00176FFB" w:rsidRDefault="00176FFB" w:rsidP="00176FFB">
      <w:bookmarkStart w:id="28" w:name="_In-sequence_SDU_delivery"/>
      <w:bookmarkStart w:id="29" w:name="_Hlk16703546"/>
      <w:bookmarkEnd w:id="28"/>
      <w:r w:rsidRPr="00D1024A">
        <w:t xml:space="preserve">In section </w:t>
      </w:r>
      <w:r>
        <w:fldChar w:fldCharType="begin"/>
      </w:r>
      <w:r>
        <w:instrText xml:space="preserve"> REF _Ref489281230 \r \h </w:instrText>
      </w:r>
      <w:r>
        <w:fldChar w:fldCharType="separate"/>
      </w:r>
      <w:r>
        <w:t>2</w:t>
      </w:r>
      <w:r>
        <w:fldChar w:fldCharType="end"/>
      </w:r>
      <w:r w:rsidRPr="00D1024A">
        <w:t xml:space="preserve"> we made the following observations:</w:t>
      </w:r>
    </w:p>
    <w:p w14:paraId="64E1FB53" w14:textId="77777777" w:rsidR="00B40A24" w:rsidRDefault="00114C51">
      <w:pPr>
        <w:pStyle w:val="TableofFigures"/>
        <w:tabs>
          <w:tab w:val="right" w:leader="dot" w:pos="9629"/>
        </w:tabs>
        <w:rPr>
          <w:rFonts w:asciiTheme="minorHAnsi" w:eastAsiaTheme="minorEastAsia" w:hAnsiTheme="minorHAnsi" w:cstheme="minorBidi"/>
          <w:b w:val="0"/>
          <w:noProof/>
          <w:sz w:val="22"/>
          <w:szCs w:val="22"/>
          <w:lang/>
        </w:rPr>
      </w:pPr>
      <w:r>
        <w:fldChar w:fldCharType="begin"/>
      </w:r>
      <w:r>
        <w:instrText xml:space="preserve"> TOC \n \h \z \t "Observation" \c </w:instrText>
      </w:r>
      <w:r>
        <w:fldChar w:fldCharType="separate"/>
      </w:r>
      <w:hyperlink w:anchor="_Toc32494145" w:history="1">
        <w:r w:rsidR="00B40A24" w:rsidRPr="000F632C">
          <w:rPr>
            <w:rStyle w:val="Hyperlink"/>
            <w:rFonts w:eastAsia="DengXian" w:cs="Arial"/>
            <w:noProof/>
            <w:lang w:eastAsia="sv-SE"/>
          </w:rPr>
          <w:t>Observation 1</w:t>
        </w:r>
        <w:r w:rsidR="00B40A24">
          <w:rPr>
            <w:rFonts w:asciiTheme="minorHAnsi" w:eastAsiaTheme="minorEastAsia" w:hAnsiTheme="minorHAnsi" w:cstheme="minorBidi"/>
            <w:b w:val="0"/>
            <w:noProof/>
            <w:sz w:val="22"/>
            <w:szCs w:val="22"/>
            <w:lang/>
          </w:rPr>
          <w:tab/>
        </w:r>
        <w:r w:rsidR="00B40A24" w:rsidRPr="000F632C">
          <w:rPr>
            <w:rStyle w:val="Hyperlink"/>
            <w:noProof/>
          </w:rPr>
          <w:t>In LTE SL, carrier selection procedure balances the load among multiple carriers using CBR thresholds associated with different PPPPs, i.e. UE may transmit the packet of certain PPPP only if the CBR of the current carrier is below the corresponding threshold.</w:t>
        </w:r>
      </w:hyperlink>
    </w:p>
    <w:p w14:paraId="4C7385E1" w14:textId="77777777" w:rsidR="00B40A24" w:rsidRDefault="00B40A24">
      <w:pPr>
        <w:pStyle w:val="TableofFigures"/>
        <w:tabs>
          <w:tab w:val="right" w:leader="dot" w:pos="9629"/>
        </w:tabs>
        <w:rPr>
          <w:rFonts w:asciiTheme="minorHAnsi" w:eastAsiaTheme="minorEastAsia" w:hAnsiTheme="minorHAnsi" w:cstheme="minorBidi"/>
          <w:b w:val="0"/>
          <w:noProof/>
          <w:sz w:val="22"/>
          <w:szCs w:val="22"/>
          <w:lang/>
        </w:rPr>
      </w:pPr>
      <w:hyperlink w:anchor="_Toc32494146" w:history="1">
        <w:r w:rsidRPr="000F632C">
          <w:rPr>
            <w:rStyle w:val="Hyperlink"/>
            <w:rFonts w:eastAsia="DengXian" w:cs="Arial"/>
            <w:noProof/>
            <w:lang w:val="en-US" w:eastAsia="sv-SE"/>
          </w:rPr>
          <w:t>Observation 2</w:t>
        </w:r>
        <w:r>
          <w:rPr>
            <w:rFonts w:asciiTheme="minorHAnsi" w:eastAsiaTheme="minorEastAsia" w:hAnsiTheme="minorHAnsi" w:cstheme="minorBidi"/>
            <w:b w:val="0"/>
            <w:noProof/>
            <w:sz w:val="22"/>
            <w:szCs w:val="22"/>
            <w:lang/>
          </w:rPr>
          <w:tab/>
        </w:r>
        <w:r w:rsidRPr="000F632C">
          <w:rPr>
            <w:rStyle w:val="Hyperlink"/>
            <w:noProof/>
            <w:lang w:val="en-US"/>
          </w:rPr>
          <w:t>In LTE SL, data transmission in all LCHs follow the same CBR thresholds to PPPP mapping configured by NW.</w:t>
        </w:r>
      </w:hyperlink>
    </w:p>
    <w:p w14:paraId="06E3E3B4" w14:textId="77777777" w:rsidR="00B40A24" w:rsidRDefault="00B40A24">
      <w:pPr>
        <w:pStyle w:val="TableofFigures"/>
        <w:tabs>
          <w:tab w:val="right" w:leader="dot" w:pos="9629"/>
        </w:tabs>
        <w:rPr>
          <w:rFonts w:asciiTheme="minorHAnsi" w:eastAsiaTheme="minorEastAsia" w:hAnsiTheme="minorHAnsi" w:cstheme="minorBidi"/>
          <w:b w:val="0"/>
          <w:noProof/>
          <w:sz w:val="22"/>
          <w:szCs w:val="22"/>
          <w:lang/>
        </w:rPr>
      </w:pPr>
      <w:hyperlink w:anchor="_Toc32494147" w:history="1">
        <w:r w:rsidRPr="000F632C">
          <w:rPr>
            <w:rStyle w:val="Hyperlink"/>
            <w:rFonts w:cs="Arial"/>
            <w:noProof/>
          </w:rPr>
          <w:t>Observation 3</w:t>
        </w:r>
        <w:r>
          <w:rPr>
            <w:rFonts w:asciiTheme="minorHAnsi" w:eastAsiaTheme="minorEastAsia" w:hAnsiTheme="minorHAnsi" w:cstheme="minorBidi"/>
            <w:b w:val="0"/>
            <w:noProof/>
            <w:sz w:val="22"/>
            <w:szCs w:val="22"/>
            <w:lang/>
          </w:rPr>
          <w:tab/>
        </w:r>
        <w:r w:rsidRPr="000F632C">
          <w:rPr>
            <w:rStyle w:val="Hyperlink"/>
            <w:noProof/>
          </w:rPr>
          <w:t>LTE SL congestion control is taken as the baseline for NR SL. However, NR SL adopts different QoS framework where LCH is the finest granularity to distinguish different QoS requirement at access stratum.</w:t>
        </w:r>
      </w:hyperlink>
    </w:p>
    <w:p w14:paraId="6FA3377F" w14:textId="77777777" w:rsidR="00B40A24" w:rsidRDefault="00B40A24">
      <w:pPr>
        <w:pStyle w:val="TableofFigures"/>
        <w:tabs>
          <w:tab w:val="right" w:leader="dot" w:pos="9629"/>
        </w:tabs>
        <w:rPr>
          <w:rFonts w:asciiTheme="minorHAnsi" w:eastAsiaTheme="minorEastAsia" w:hAnsiTheme="minorHAnsi" w:cstheme="minorBidi"/>
          <w:b w:val="0"/>
          <w:noProof/>
          <w:sz w:val="22"/>
          <w:szCs w:val="22"/>
          <w:lang/>
        </w:rPr>
      </w:pPr>
      <w:hyperlink w:anchor="_Toc32494148" w:history="1">
        <w:r w:rsidRPr="000F632C">
          <w:rPr>
            <w:rStyle w:val="Hyperlink"/>
            <w:rFonts w:cs="Arial"/>
            <w:noProof/>
          </w:rPr>
          <w:t>Observation 4</w:t>
        </w:r>
        <w:r>
          <w:rPr>
            <w:rFonts w:asciiTheme="minorHAnsi" w:eastAsiaTheme="minorEastAsia" w:hAnsiTheme="minorHAnsi" w:cstheme="minorBidi"/>
            <w:b w:val="0"/>
            <w:noProof/>
            <w:sz w:val="22"/>
            <w:szCs w:val="22"/>
            <w:lang/>
          </w:rPr>
          <w:tab/>
        </w:r>
        <w:r w:rsidRPr="000F632C">
          <w:rPr>
            <w:rStyle w:val="Hyperlink"/>
            <w:rFonts w:eastAsia="Malgun Gothic" w:cs="Arial"/>
            <w:noProof/>
            <w:lang w:val="en-US" w:eastAsia="ko-KR"/>
          </w:rPr>
          <w:t>With starvation avoidance, d</w:t>
        </w:r>
        <w:r w:rsidRPr="000F632C">
          <w:rPr>
            <w:rStyle w:val="Hyperlink"/>
            <w:rFonts w:eastAsia="Malgun Gothic" w:cs="Arial"/>
            <w:noProof/>
            <w:lang w:eastAsia="ko-KR"/>
          </w:rPr>
          <w:t>ata from starved LCHs with Bj&gt;0 will be transmitted before other non-starved LCHs with Bj&lt;0.</w:t>
        </w:r>
      </w:hyperlink>
    </w:p>
    <w:p w14:paraId="4211077C" w14:textId="61E68DFD" w:rsidR="00114C51" w:rsidRPr="000720CE" w:rsidRDefault="00114C51" w:rsidP="000720CE">
      <w:pPr>
        <w:pStyle w:val="TableofFigures"/>
        <w:tabs>
          <w:tab w:val="right" w:leader="dot" w:pos="9629"/>
        </w:tabs>
        <w:rPr>
          <w:rFonts w:cs="Arial"/>
          <w:color w:val="0000FF"/>
          <w:u w:val="single"/>
        </w:rPr>
      </w:pPr>
      <w:r>
        <w:fldChar w:fldCharType="end"/>
      </w:r>
    </w:p>
    <w:p w14:paraId="2258E881" w14:textId="77777777" w:rsidR="00176FFB" w:rsidRDefault="00176FFB" w:rsidP="00176FFB">
      <w:r w:rsidRPr="00D1024A">
        <w:t>Bas</w:t>
      </w:r>
      <w:r>
        <w:t xml:space="preserve">ed on the discussion in section </w:t>
      </w:r>
      <w:r>
        <w:fldChar w:fldCharType="begin"/>
      </w:r>
      <w:r>
        <w:instrText xml:space="preserve"> REF _Ref489281230 \r \h </w:instrText>
      </w:r>
      <w:r>
        <w:fldChar w:fldCharType="separate"/>
      </w:r>
      <w:r>
        <w:t>2</w:t>
      </w:r>
      <w:r>
        <w:fldChar w:fldCharType="end"/>
      </w:r>
      <w:r>
        <w:t xml:space="preserve"> </w:t>
      </w:r>
      <w:r w:rsidRPr="00D1024A">
        <w:t>we propose the following:</w:t>
      </w:r>
    </w:p>
    <w:p w14:paraId="31041328" w14:textId="77777777" w:rsidR="00B40A24" w:rsidRDefault="002A1081">
      <w:pPr>
        <w:pStyle w:val="TableofFigures"/>
        <w:tabs>
          <w:tab w:val="right" w:leader="dot" w:pos="9629"/>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\n \h \z \t "Proposal" \c </w:instrText>
      </w:r>
      <w:r>
        <w:rPr>
          <w:b w:val="0"/>
          <w:bCs/>
        </w:rPr>
        <w:fldChar w:fldCharType="separate"/>
      </w:r>
      <w:hyperlink w:anchor="_Toc32494149" w:history="1">
        <w:r w:rsidR="00B40A24" w:rsidRPr="00756B4E">
          <w:rPr>
            <w:rStyle w:val="Hyperlink"/>
            <w:noProof/>
          </w:rPr>
          <w:t>Proposal 1</w:t>
        </w:r>
        <w:r w:rsidR="00B40A24">
          <w:rPr>
            <w:rFonts w:asciiTheme="minorHAnsi" w:eastAsiaTheme="minorEastAsia" w:hAnsiTheme="minorHAnsi" w:cstheme="minorBidi"/>
            <w:b w:val="0"/>
            <w:noProof/>
            <w:sz w:val="22"/>
            <w:szCs w:val="22"/>
            <w:lang/>
          </w:rPr>
          <w:tab/>
        </w:r>
        <w:r w:rsidR="00B40A24" w:rsidRPr="00756B4E">
          <w:rPr>
            <w:rStyle w:val="Hyperlink"/>
            <w:noProof/>
          </w:rPr>
          <w:t>Similar as in LTE SL, each NR SL LCH is associated with two CBR thresholds, e.g.</w:t>
        </w:r>
        <w:r w:rsidR="00B40A24" w:rsidRPr="00756B4E">
          <w:rPr>
            <w:rStyle w:val="Hyperlink"/>
            <w:i/>
            <w:noProof/>
            <w:lang w:eastAsia="en-GB"/>
          </w:rPr>
          <w:t xml:space="preserve"> threshCBR-FreqReselection </w:t>
        </w:r>
        <w:r w:rsidR="00B40A24" w:rsidRPr="00756B4E">
          <w:rPr>
            <w:rStyle w:val="Hyperlink"/>
            <w:noProof/>
            <w:lang w:eastAsia="en-GB"/>
          </w:rPr>
          <w:t>and</w:t>
        </w:r>
        <w:r w:rsidR="00B40A24" w:rsidRPr="00756B4E">
          <w:rPr>
            <w:rStyle w:val="Hyperlink"/>
            <w:i/>
            <w:noProof/>
            <w:lang w:eastAsia="en-GB"/>
          </w:rPr>
          <w:t xml:space="preserve"> threshCBR-FreqKeeping.</w:t>
        </w:r>
      </w:hyperlink>
    </w:p>
    <w:p w14:paraId="045FC2D2" w14:textId="77777777" w:rsidR="00B40A24" w:rsidRDefault="00B40A24">
      <w:pPr>
        <w:pStyle w:val="TableofFigures"/>
        <w:tabs>
          <w:tab w:val="right" w:leader="dot" w:pos="9629"/>
        </w:tabs>
        <w:rPr>
          <w:rFonts w:asciiTheme="minorHAnsi" w:eastAsiaTheme="minorEastAsia" w:hAnsiTheme="minorHAnsi" w:cstheme="minorBidi"/>
          <w:b w:val="0"/>
          <w:noProof/>
          <w:sz w:val="22"/>
          <w:szCs w:val="22"/>
          <w:lang/>
        </w:rPr>
      </w:pPr>
      <w:hyperlink w:anchor="_Toc32494150" w:history="1">
        <w:r w:rsidRPr="00756B4E">
          <w:rPr>
            <w:rStyle w:val="Hyperlink"/>
            <w:noProof/>
          </w:rPr>
          <w:t>Proposal 2</w:t>
        </w:r>
        <w:r>
          <w:rPr>
            <w:rFonts w:asciiTheme="minorHAnsi" w:eastAsiaTheme="minorEastAsia" w:hAnsiTheme="minorHAnsi" w:cstheme="minorBidi"/>
            <w:b w:val="0"/>
            <w:noProof/>
            <w:sz w:val="22"/>
            <w:szCs w:val="22"/>
            <w:lang/>
          </w:rPr>
          <w:tab/>
        </w:r>
        <w:r w:rsidRPr="00756B4E">
          <w:rPr>
            <w:rStyle w:val="Hyperlink"/>
            <w:noProof/>
          </w:rPr>
          <w:t xml:space="preserve">Similar as in LTE SL, for NR SL whether data from one LCH can be transmitted depends on: 1) for initial transmission, only if the current CBR is below an associated CBR threshold, e.g. </w:t>
        </w:r>
        <w:r w:rsidRPr="00756B4E">
          <w:rPr>
            <w:rStyle w:val="Hyperlink"/>
            <w:i/>
            <w:noProof/>
          </w:rPr>
          <w:t>threshCBR-FreqReselection</w:t>
        </w:r>
        <w:r w:rsidRPr="00756B4E">
          <w:rPr>
            <w:rStyle w:val="Hyperlink"/>
            <w:noProof/>
          </w:rPr>
          <w:t xml:space="preserve">; 2) for transmission attempt after being suspended, only if the current CBR is below an associated CBR threshold, e.g. </w:t>
        </w:r>
        <w:r w:rsidRPr="00756B4E">
          <w:rPr>
            <w:rStyle w:val="Hyperlink"/>
            <w:i/>
            <w:noProof/>
          </w:rPr>
          <w:t>threshCBR-FreqKeeping.</w:t>
        </w:r>
      </w:hyperlink>
    </w:p>
    <w:p w14:paraId="68C1AB3B" w14:textId="77777777" w:rsidR="00B40A24" w:rsidRDefault="00B40A24">
      <w:pPr>
        <w:pStyle w:val="TableofFigures"/>
        <w:tabs>
          <w:tab w:val="right" w:leader="dot" w:pos="9629"/>
        </w:tabs>
        <w:rPr>
          <w:rFonts w:asciiTheme="minorHAnsi" w:eastAsiaTheme="minorEastAsia" w:hAnsiTheme="minorHAnsi" w:cstheme="minorBidi"/>
          <w:b w:val="0"/>
          <w:noProof/>
          <w:sz w:val="22"/>
          <w:szCs w:val="22"/>
          <w:lang/>
        </w:rPr>
      </w:pPr>
      <w:hyperlink w:anchor="_Toc32494151" w:history="1">
        <w:r w:rsidRPr="00756B4E">
          <w:rPr>
            <w:rStyle w:val="Hyperlink"/>
            <w:noProof/>
          </w:rPr>
          <w:t>Proposal 3</w:t>
        </w:r>
        <w:r>
          <w:rPr>
            <w:rFonts w:asciiTheme="minorHAnsi" w:eastAsiaTheme="minorEastAsia" w:hAnsiTheme="minorHAnsi" w:cstheme="minorBidi"/>
            <w:b w:val="0"/>
            <w:noProof/>
            <w:sz w:val="22"/>
            <w:szCs w:val="22"/>
            <w:lang/>
          </w:rPr>
          <w:tab/>
        </w:r>
        <w:r w:rsidRPr="00756B4E">
          <w:rPr>
            <w:rStyle w:val="Hyperlink"/>
            <w:noProof/>
          </w:rPr>
          <w:t>The CBR thresholds associated with each NR SL LCH are configured as LCH parameters in a per SL LCH manner via RRC/SIB signalling or preconfiguration.</w:t>
        </w:r>
      </w:hyperlink>
    </w:p>
    <w:p w14:paraId="68D2F86F" w14:textId="77777777" w:rsidR="00B40A24" w:rsidRDefault="00B40A24">
      <w:pPr>
        <w:pStyle w:val="TableofFigures"/>
        <w:tabs>
          <w:tab w:val="right" w:leader="dot" w:pos="9629"/>
        </w:tabs>
        <w:rPr>
          <w:rFonts w:asciiTheme="minorHAnsi" w:eastAsiaTheme="minorEastAsia" w:hAnsiTheme="minorHAnsi" w:cstheme="minorBidi"/>
          <w:b w:val="0"/>
          <w:noProof/>
          <w:sz w:val="22"/>
          <w:szCs w:val="22"/>
          <w:lang/>
        </w:rPr>
      </w:pPr>
      <w:hyperlink w:anchor="_Toc32494152" w:history="1">
        <w:r w:rsidRPr="00756B4E">
          <w:rPr>
            <w:rStyle w:val="Hyperlink"/>
            <w:noProof/>
          </w:rPr>
          <w:t>Proposal 4</w:t>
        </w:r>
        <w:r>
          <w:rPr>
            <w:rFonts w:asciiTheme="minorHAnsi" w:eastAsiaTheme="minorEastAsia" w:hAnsiTheme="minorHAnsi" w:cstheme="minorBidi"/>
            <w:b w:val="0"/>
            <w:noProof/>
            <w:sz w:val="22"/>
            <w:szCs w:val="22"/>
            <w:lang/>
          </w:rPr>
          <w:tab/>
        </w:r>
        <w:r w:rsidRPr="00756B4E">
          <w:rPr>
            <w:rStyle w:val="Hyperlink"/>
            <w:noProof/>
          </w:rPr>
          <w:t>SL LCHs of the same priority value can be configured with same or different CBR thresholds.</w:t>
        </w:r>
      </w:hyperlink>
    </w:p>
    <w:p w14:paraId="009199C9" w14:textId="77777777" w:rsidR="00B40A24" w:rsidRDefault="00B40A24">
      <w:pPr>
        <w:pStyle w:val="TableofFigures"/>
        <w:tabs>
          <w:tab w:val="right" w:leader="dot" w:pos="9629"/>
        </w:tabs>
        <w:rPr>
          <w:rFonts w:asciiTheme="minorHAnsi" w:eastAsiaTheme="minorEastAsia" w:hAnsiTheme="minorHAnsi" w:cstheme="minorBidi"/>
          <w:b w:val="0"/>
          <w:noProof/>
          <w:sz w:val="22"/>
          <w:szCs w:val="22"/>
          <w:lang/>
        </w:rPr>
      </w:pPr>
      <w:hyperlink w:anchor="_Toc32494153" w:history="1">
        <w:r w:rsidRPr="00756B4E">
          <w:rPr>
            <w:rStyle w:val="Hyperlink"/>
            <w:noProof/>
          </w:rPr>
          <w:t>Proposal 5</w:t>
        </w:r>
        <w:r>
          <w:rPr>
            <w:rFonts w:asciiTheme="minorHAnsi" w:eastAsiaTheme="minorEastAsia" w:hAnsiTheme="minorHAnsi" w:cstheme="minorBidi"/>
            <w:b w:val="0"/>
            <w:noProof/>
            <w:sz w:val="22"/>
            <w:szCs w:val="22"/>
            <w:lang/>
          </w:rPr>
          <w:tab/>
        </w:r>
        <w:r w:rsidRPr="00756B4E">
          <w:rPr>
            <w:rStyle w:val="Hyperlink"/>
            <w:noProof/>
          </w:rPr>
          <w:t>In case of congestion (i.e., SL LCH stops transmitting when the actual CBR exceeds an associated threshold), the starvation timer (i.e. T) will stop counting and the starvation state variable (i.e. Bj) is reset to be zero and stop updating.</w:t>
        </w:r>
      </w:hyperlink>
    </w:p>
    <w:p w14:paraId="21B40EC6" w14:textId="5FAAA836" w:rsidR="00A74E18" w:rsidRPr="000720CE" w:rsidRDefault="002A1081" w:rsidP="00761A29">
      <w:pPr>
        <w:rPr>
          <w:rFonts w:cs="Arial"/>
        </w:rPr>
      </w:pPr>
      <w:r>
        <w:rPr>
          <w:b/>
          <w:bCs/>
        </w:rPr>
        <w:fldChar w:fldCharType="end"/>
      </w:r>
      <w:bookmarkEnd w:id="29"/>
    </w:p>
    <w:p w14:paraId="13A79388" w14:textId="77777777" w:rsidR="00A74E18" w:rsidRPr="00CE0424" w:rsidRDefault="00A74E18" w:rsidP="00A74E18">
      <w:pPr>
        <w:pStyle w:val="Heading1"/>
      </w:pPr>
      <w:r w:rsidRPr="00CE0424">
        <w:t>References</w:t>
      </w:r>
    </w:p>
    <w:p w14:paraId="15DA32F1" w14:textId="7C3CEFD6" w:rsidR="00821BB6" w:rsidRPr="000720CE" w:rsidRDefault="00821BB6" w:rsidP="00784DD5">
      <w:pPr>
        <w:spacing w:after="0"/>
      </w:pPr>
    </w:p>
    <w:sectPr w:rsidR="00821BB6" w:rsidRPr="000720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BF76A" w14:textId="77777777" w:rsidR="00116F27" w:rsidRDefault="00116F27">
      <w:r>
        <w:separator/>
      </w:r>
    </w:p>
  </w:endnote>
  <w:endnote w:type="continuationSeparator" w:id="0">
    <w:p w14:paraId="17DD7AEA" w14:textId="77777777" w:rsidR="00116F27" w:rsidRDefault="00116F27">
      <w:r>
        <w:continuationSeparator/>
      </w:r>
    </w:p>
  </w:endnote>
  <w:endnote w:type="continuationNotice" w:id="1">
    <w:p w14:paraId="5C7C3732" w14:textId="77777777" w:rsidR="00116F27" w:rsidRDefault="00116F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22430" w14:textId="77777777" w:rsidR="00116F27" w:rsidRDefault="00116F27">
      <w:r>
        <w:separator/>
      </w:r>
    </w:p>
  </w:footnote>
  <w:footnote w:type="continuationSeparator" w:id="0">
    <w:p w14:paraId="07D8E707" w14:textId="77777777" w:rsidR="00116F27" w:rsidRDefault="00116F27">
      <w:r>
        <w:continuationSeparator/>
      </w:r>
    </w:p>
  </w:footnote>
  <w:footnote w:type="continuationNotice" w:id="1">
    <w:p w14:paraId="1C7086FE" w14:textId="77777777" w:rsidR="00116F27" w:rsidRDefault="00116F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65423" w14:textId="77777777" w:rsidR="00D83E71" w:rsidRDefault="00D83E7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A7C5C36"/>
    <w:multiLevelType w:val="hybridMultilevel"/>
    <w:tmpl w:val="CF5C924C"/>
    <w:lvl w:ilvl="0" w:tplc="43E64D82">
      <w:start w:val="5"/>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F7761BC"/>
    <w:multiLevelType w:val="hybridMultilevel"/>
    <w:tmpl w:val="F4BEA492"/>
    <w:lvl w:ilvl="0" w:tplc="09E64224">
      <w:start w:val="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50EB7"/>
    <w:multiLevelType w:val="hybridMultilevel"/>
    <w:tmpl w:val="544C392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8373AD"/>
    <w:multiLevelType w:val="hybridMultilevel"/>
    <w:tmpl w:val="26B8EB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337BD5"/>
    <w:multiLevelType w:val="hybridMultilevel"/>
    <w:tmpl w:val="B58439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DCEEF8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7B0E6620"/>
    <w:lvl w:ilvl="0" w:tplc="31F60CA8">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AB5B49"/>
    <w:multiLevelType w:val="hybridMultilevel"/>
    <w:tmpl w:val="94B445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E97872"/>
    <w:multiLevelType w:val="hybridMultilevel"/>
    <w:tmpl w:val="1B0631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CE580F"/>
    <w:multiLevelType w:val="hybridMultilevel"/>
    <w:tmpl w:val="73363746"/>
    <w:lvl w:ilvl="0" w:tplc="F162F51A">
      <w:start w:val="5"/>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D8C6067"/>
    <w:multiLevelType w:val="hybridMultilevel"/>
    <w:tmpl w:val="6F801BAC"/>
    <w:lvl w:ilvl="0" w:tplc="B9126C0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672525C"/>
    <w:multiLevelType w:val="hybridMultilevel"/>
    <w:tmpl w:val="4F82B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706614C"/>
    <w:multiLevelType w:val="hybridMultilevel"/>
    <w:tmpl w:val="D05CD814"/>
    <w:lvl w:ilvl="0" w:tplc="85FED19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31"/>
  </w:num>
  <w:num w:numId="3">
    <w:abstractNumId w:val="22"/>
  </w:num>
  <w:num w:numId="4">
    <w:abstractNumId w:val="23"/>
  </w:num>
  <w:num w:numId="5">
    <w:abstractNumId w:val="19"/>
  </w:num>
  <w:num w:numId="6">
    <w:abstractNumId w:val="27"/>
  </w:num>
  <w:num w:numId="7">
    <w:abstractNumId w:val="37"/>
  </w:num>
  <w:num w:numId="8">
    <w:abstractNumId w:val="20"/>
  </w:num>
  <w:num w:numId="9">
    <w:abstractNumId w:val="32"/>
  </w:num>
  <w:num w:numId="10">
    <w:abstractNumId w:val="46"/>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36"/>
  </w:num>
  <w:num w:numId="17">
    <w:abstractNumId w:val="17"/>
  </w:num>
  <w:num w:numId="18">
    <w:abstractNumId w:val="34"/>
  </w:num>
  <w:num w:numId="19">
    <w:abstractNumId w:val="2"/>
  </w:num>
  <w:num w:numId="20">
    <w:abstractNumId w:val="1"/>
  </w:num>
  <w:num w:numId="21">
    <w:abstractNumId w:val="0"/>
  </w:num>
  <w:num w:numId="22">
    <w:abstractNumId w:val="44"/>
  </w:num>
  <w:num w:numId="23">
    <w:abstractNumId w:val="29"/>
  </w:num>
  <w:num w:numId="24">
    <w:abstractNumId w:val="11"/>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5"/>
  </w:num>
  <w:num w:numId="29">
    <w:abstractNumId w:val="10"/>
  </w:num>
  <w:num w:numId="30">
    <w:abstractNumId w:val="30"/>
  </w:num>
  <w:num w:numId="31">
    <w:abstractNumId w:val="47"/>
  </w:num>
  <w:num w:numId="32">
    <w:abstractNumId w:val="8"/>
  </w:num>
  <w:num w:numId="33">
    <w:abstractNumId w:val="15"/>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6"/>
  </w:num>
  <w:num w:numId="37">
    <w:abstractNumId w:val="38"/>
  </w:num>
  <w:num w:numId="3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3"/>
  </w:num>
  <w:num w:numId="40">
    <w:abstractNumId w:val="24"/>
  </w:num>
  <w:num w:numId="41">
    <w:abstractNumId w:val="45"/>
  </w:num>
  <w:num w:numId="42">
    <w:abstractNumId w:val="13"/>
  </w:num>
  <w:num w:numId="43">
    <w:abstractNumId w:val="35"/>
  </w:num>
  <w:num w:numId="44">
    <w:abstractNumId w:val="21"/>
  </w:num>
  <w:num w:numId="45">
    <w:abstractNumId w:val="21"/>
  </w:num>
  <w:num w:numId="46">
    <w:abstractNumId w:val="18"/>
  </w:num>
  <w:num w:numId="47">
    <w:abstractNumId w:val="33"/>
  </w:num>
  <w:num w:numId="48">
    <w:abstractNumId w:val="16"/>
  </w:num>
  <w:num w:numId="49">
    <w:abstractNumId w:val="48"/>
  </w:num>
  <w:num w:numId="50">
    <w:abstractNumId w:val="50"/>
  </w:num>
  <w:num w:numId="51">
    <w:abstractNumId w:val="14"/>
  </w:num>
  <w:num w:numId="52">
    <w:abstractNumId w:val="22"/>
  </w:num>
  <w:num w:numId="53">
    <w:abstractNumId w:val="22"/>
  </w:num>
  <w:num w:numId="54">
    <w:abstractNumId w:val="22"/>
  </w:num>
  <w:num w:numId="55">
    <w:abstractNumId w:val="22"/>
  </w:num>
  <w:num w:numId="56">
    <w:abstractNumId w:val="22"/>
  </w:num>
  <w:num w:numId="57">
    <w:abstractNumId w:val="22"/>
  </w:num>
  <w:num w:numId="58">
    <w:abstractNumId w:val="22"/>
  </w:num>
  <w:num w:numId="59">
    <w:abstractNumId w:val="22"/>
  </w:num>
  <w:num w:numId="60">
    <w:abstractNumId w:val="22"/>
  </w:num>
  <w:num w:numId="61">
    <w:abstractNumId w:val="42"/>
  </w:num>
  <w:num w:numId="62">
    <w:abstractNumId w:val="32"/>
  </w:num>
  <w:num w:numId="63">
    <w:abstractNumId w:val="22"/>
  </w:num>
  <w:num w:numId="64">
    <w:abstractNumId w:val="9"/>
  </w:num>
  <w:num w:numId="65">
    <w:abstractNumId w:val="49"/>
  </w:num>
  <w:num w:numId="66">
    <w:abstractNumId w:val="39"/>
  </w:num>
  <w:num w:numId="67">
    <w:abstractNumId w:val="41"/>
  </w:num>
  <w:num w:numId="68">
    <w:abstractNumId w:val="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3D34"/>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3CA"/>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16F2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2D"/>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0E4D"/>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47B40"/>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AC3"/>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285"/>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92A"/>
    <w:rsid w:val="00525F26"/>
    <w:rsid w:val="00526874"/>
    <w:rsid w:val="00526980"/>
    <w:rsid w:val="00526E69"/>
    <w:rsid w:val="00527590"/>
    <w:rsid w:val="00527DDA"/>
    <w:rsid w:val="00531021"/>
    <w:rsid w:val="0053181B"/>
    <w:rsid w:val="00532AFB"/>
    <w:rsid w:val="005338D0"/>
    <w:rsid w:val="00533929"/>
    <w:rsid w:val="0053396E"/>
    <w:rsid w:val="00534B59"/>
    <w:rsid w:val="0053573E"/>
    <w:rsid w:val="00535D4C"/>
    <w:rsid w:val="00536759"/>
    <w:rsid w:val="00537AEC"/>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3592"/>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756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13A"/>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1E4E"/>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5CBE"/>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3"/>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0A24"/>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630E"/>
    <w:rsid w:val="00B97EF9"/>
    <w:rsid w:val="00BA10FB"/>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6E4"/>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E75"/>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474FF"/>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351"/>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0EA"/>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62C2A"/>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aliases w:val="H1,Memo Heading 1,h1 + 11 pt,Before:  6 pt,After:  0 pt"/>
    <w:next w:val="Normal"/>
    <w:link w:val="Heading1Char"/>
    <w:qFormat/>
    <w:rsid w:val="00362C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62C2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62C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62C2A"/>
    <w:pPr>
      <w:numPr>
        <w:ilvl w:val="3"/>
      </w:numPr>
      <w:outlineLvl w:val="3"/>
    </w:pPr>
    <w:rPr>
      <w:sz w:val="24"/>
      <w:szCs w:val="24"/>
    </w:rPr>
  </w:style>
  <w:style w:type="paragraph" w:styleId="Heading5">
    <w:name w:val="heading 5"/>
    <w:basedOn w:val="Heading4"/>
    <w:next w:val="Normal"/>
    <w:link w:val="Heading5Char"/>
    <w:qFormat/>
    <w:rsid w:val="00362C2A"/>
    <w:pPr>
      <w:numPr>
        <w:ilvl w:val="4"/>
      </w:numPr>
      <w:outlineLvl w:val="4"/>
    </w:pPr>
    <w:rPr>
      <w:sz w:val="22"/>
      <w:szCs w:val="22"/>
    </w:rPr>
  </w:style>
  <w:style w:type="paragraph" w:styleId="Heading6">
    <w:name w:val="heading 6"/>
    <w:basedOn w:val="Normal"/>
    <w:next w:val="Normal"/>
    <w:link w:val="Heading6Char"/>
    <w:qFormat/>
    <w:rsid w:val="00362C2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62C2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62C2A"/>
    <w:pPr>
      <w:numPr>
        <w:ilvl w:val="7"/>
      </w:numPr>
      <w:outlineLvl w:val="7"/>
    </w:pPr>
  </w:style>
  <w:style w:type="paragraph" w:styleId="Heading9">
    <w:name w:val="heading 9"/>
    <w:basedOn w:val="Heading8"/>
    <w:next w:val="Normal"/>
    <w:link w:val="Heading9Char"/>
    <w:qFormat/>
    <w:rsid w:val="00362C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C2A"/>
    <w:pPr>
      <w:spacing w:before="180"/>
      <w:ind w:left="2693" w:hanging="2693"/>
    </w:pPr>
    <w:rPr>
      <w:b w:val="0"/>
      <w:bCs/>
    </w:rPr>
  </w:style>
  <w:style w:type="paragraph" w:styleId="TOC1">
    <w:name w:val="toc 1"/>
    <w:aliases w:val="Observation TOC2"/>
    <w:uiPriority w:val="39"/>
    <w:rsid w:val="00362C2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362C2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62C2A"/>
    <w:pPr>
      <w:spacing w:after="240"/>
      <w:jc w:val="center"/>
    </w:pPr>
    <w:rPr>
      <w:b/>
      <w:bCs/>
    </w:rPr>
  </w:style>
  <w:style w:type="paragraph" w:styleId="TOC5">
    <w:name w:val="toc 5"/>
    <w:aliases w:val="Observation TOC"/>
    <w:basedOn w:val="TOC4"/>
    <w:semiHidden/>
    <w:rsid w:val="00362C2A"/>
    <w:pPr>
      <w:tabs>
        <w:tab w:val="right" w:pos="1701"/>
      </w:tabs>
      <w:ind w:left="1701" w:hanging="1701"/>
    </w:pPr>
  </w:style>
  <w:style w:type="paragraph" w:styleId="TOC4">
    <w:name w:val="toc 4"/>
    <w:basedOn w:val="TOC3"/>
    <w:semiHidden/>
    <w:rsid w:val="00362C2A"/>
    <w:pPr>
      <w:ind w:left="1418" w:hanging="1418"/>
    </w:pPr>
  </w:style>
  <w:style w:type="paragraph" w:styleId="TOC3">
    <w:name w:val="toc 3"/>
    <w:basedOn w:val="TOC2"/>
    <w:semiHidden/>
    <w:rsid w:val="00362C2A"/>
    <w:pPr>
      <w:ind w:left="1134" w:hanging="1134"/>
    </w:pPr>
  </w:style>
  <w:style w:type="paragraph" w:styleId="TOC2">
    <w:name w:val="toc 2"/>
    <w:basedOn w:val="TOC1"/>
    <w:semiHidden/>
    <w:rsid w:val="00362C2A"/>
    <w:pPr>
      <w:keepNext w:val="0"/>
      <w:spacing w:before="0"/>
      <w:ind w:left="851" w:hanging="851"/>
    </w:pPr>
    <w:rPr>
      <w:szCs w:val="20"/>
    </w:rPr>
  </w:style>
  <w:style w:type="paragraph" w:styleId="Index2">
    <w:name w:val="index 2"/>
    <w:basedOn w:val="Index1"/>
    <w:semiHidden/>
    <w:rsid w:val="00362C2A"/>
    <w:pPr>
      <w:ind w:left="284"/>
    </w:pPr>
  </w:style>
  <w:style w:type="paragraph" w:styleId="Index1">
    <w:name w:val="index 1"/>
    <w:basedOn w:val="Normal"/>
    <w:semiHidden/>
    <w:rsid w:val="00362C2A"/>
    <w:pPr>
      <w:keepLines/>
      <w:spacing w:after="0"/>
    </w:pPr>
  </w:style>
  <w:style w:type="paragraph" w:styleId="DocumentMap">
    <w:name w:val="Document Map"/>
    <w:basedOn w:val="Normal"/>
    <w:semiHidden/>
    <w:rsid w:val="00362C2A"/>
    <w:pPr>
      <w:shd w:val="clear" w:color="auto" w:fill="000080"/>
    </w:pPr>
    <w:rPr>
      <w:rFonts w:ascii="Tahoma" w:hAnsi="Tahoma" w:cs="Tahoma"/>
    </w:rPr>
  </w:style>
  <w:style w:type="paragraph" w:styleId="ListNumber2">
    <w:name w:val="List Number 2"/>
    <w:basedOn w:val="ListNumber"/>
    <w:rsid w:val="00362C2A"/>
    <w:pPr>
      <w:ind w:left="851"/>
    </w:pPr>
  </w:style>
  <w:style w:type="paragraph" w:styleId="ListNumber">
    <w:name w:val="List Number"/>
    <w:basedOn w:val="List"/>
    <w:rsid w:val="00362C2A"/>
  </w:style>
  <w:style w:type="paragraph" w:styleId="List">
    <w:name w:val="List"/>
    <w:basedOn w:val="Normal"/>
    <w:rsid w:val="00362C2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2C2A"/>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362C2A"/>
    <w:rPr>
      <w:b/>
      <w:bCs/>
      <w:position w:val="6"/>
      <w:sz w:val="16"/>
      <w:szCs w:val="16"/>
    </w:rPr>
  </w:style>
  <w:style w:type="paragraph" w:styleId="FootnoteText">
    <w:name w:val="footnote text"/>
    <w:basedOn w:val="Normal"/>
    <w:semiHidden/>
    <w:rsid w:val="00362C2A"/>
    <w:pPr>
      <w:keepLines/>
      <w:spacing w:after="0"/>
      <w:ind w:left="454" w:hanging="454"/>
    </w:pPr>
    <w:rPr>
      <w:sz w:val="16"/>
      <w:szCs w:val="16"/>
    </w:rPr>
  </w:style>
  <w:style w:type="paragraph" w:customStyle="1" w:styleId="3GPPHeader">
    <w:name w:val="3GPP_Header"/>
    <w:basedOn w:val="Normal"/>
    <w:rsid w:val="00362C2A"/>
    <w:pPr>
      <w:tabs>
        <w:tab w:val="left" w:pos="1701"/>
        <w:tab w:val="right" w:pos="9639"/>
      </w:tabs>
      <w:spacing w:after="240"/>
    </w:pPr>
    <w:rPr>
      <w:b/>
      <w:sz w:val="24"/>
    </w:rPr>
  </w:style>
  <w:style w:type="paragraph" w:styleId="TOC9">
    <w:name w:val="toc 9"/>
    <w:basedOn w:val="TOC8"/>
    <w:semiHidden/>
    <w:rsid w:val="00362C2A"/>
    <w:pPr>
      <w:ind w:left="1418" w:hanging="1418"/>
    </w:pPr>
  </w:style>
  <w:style w:type="paragraph" w:styleId="TOC6">
    <w:name w:val="toc 6"/>
    <w:basedOn w:val="TOC5"/>
    <w:next w:val="Normal"/>
    <w:semiHidden/>
    <w:rsid w:val="00362C2A"/>
    <w:pPr>
      <w:ind w:left="1985" w:hanging="1985"/>
    </w:pPr>
  </w:style>
  <w:style w:type="paragraph" w:styleId="TOC7">
    <w:name w:val="toc 7"/>
    <w:basedOn w:val="TOC6"/>
    <w:next w:val="Normal"/>
    <w:semiHidden/>
    <w:rsid w:val="00362C2A"/>
    <w:pPr>
      <w:ind w:left="2268" w:hanging="2268"/>
    </w:pPr>
  </w:style>
  <w:style w:type="paragraph" w:styleId="ListBullet2">
    <w:name w:val="List Bullet 2"/>
    <w:basedOn w:val="ListBullet"/>
    <w:rsid w:val="00362C2A"/>
    <w:pPr>
      <w:numPr>
        <w:numId w:val="6"/>
      </w:numPr>
    </w:pPr>
  </w:style>
  <w:style w:type="paragraph" w:styleId="ListBullet">
    <w:name w:val="List Bullet"/>
    <w:basedOn w:val="BodyText"/>
    <w:rsid w:val="00362C2A"/>
    <w:pPr>
      <w:numPr>
        <w:numId w:val="5"/>
      </w:numPr>
    </w:pPr>
  </w:style>
  <w:style w:type="paragraph" w:styleId="ListBullet3">
    <w:name w:val="List Bullet 3"/>
    <w:basedOn w:val="ListBullet2"/>
    <w:rsid w:val="00362C2A"/>
    <w:pPr>
      <w:numPr>
        <w:numId w:val="7"/>
      </w:numPr>
    </w:pPr>
  </w:style>
  <w:style w:type="paragraph" w:customStyle="1" w:styleId="EQ">
    <w:name w:val="EQ"/>
    <w:basedOn w:val="Normal"/>
    <w:next w:val="Normal"/>
    <w:rsid w:val="00362C2A"/>
    <w:pPr>
      <w:keepLines/>
      <w:tabs>
        <w:tab w:val="center" w:pos="4536"/>
        <w:tab w:val="right" w:pos="9072"/>
      </w:tabs>
      <w:spacing w:after="180"/>
      <w:jc w:val="left"/>
    </w:pPr>
    <w:rPr>
      <w:noProof/>
      <w:lang w:eastAsia="en-US"/>
    </w:rPr>
  </w:style>
  <w:style w:type="paragraph" w:styleId="List2">
    <w:name w:val="List 2"/>
    <w:basedOn w:val="List"/>
    <w:rsid w:val="00362C2A"/>
    <w:pPr>
      <w:ind w:left="851"/>
    </w:pPr>
  </w:style>
  <w:style w:type="paragraph" w:styleId="List3">
    <w:name w:val="List 3"/>
    <w:basedOn w:val="List2"/>
    <w:rsid w:val="00362C2A"/>
    <w:pPr>
      <w:ind w:left="1135"/>
    </w:pPr>
  </w:style>
  <w:style w:type="paragraph" w:styleId="List4">
    <w:name w:val="List 4"/>
    <w:basedOn w:val="List3"/>
    <w:rsid w:val="00362C2A"/>
    <w:pPr>
      <w:ind w:left="1418"/>
    </w:pPr>
  </w:style>
  <w:style w:type="paragraph" w:styleId="List5">
    <w:name w:val="List 5"/>
    <w:basedOn w:val="List4"/>
    <w:rsid w:val="00362C2A"/>
    <w:pPr>
      <w:ind w:left="1702"/>
    </w:pPr>
  </w:style>
  <w:style w:type="paragraph" w:customStyle="1" w:styleId="EditorsNote">
    <w:name w:val="Editor's Note"/>
    <w:aliases w:val="EN"/>
    <w:basedOn w:val="Normal"/>
    <w:link w:val="EditorsNoteChar"/>
    <w:rsid w:val="00362C2A"/>
    <w:pPr>
      <w:keepLines/>
      <w:spacing w:after="180"/>
      <w:ind w:left="1135" w:hanging="851"/>
      <w:jc w:val="left"/>
    </w:pPr>
    <w:rPr>
      <w:color w:val="FF0000"/>
      <w:lang w:eastAsia="en-US"/>
    </w:rPr>
  </w:style>
  <w:style w:type="paragraph" w:styleId="ListBullet4">
    <w:name w:val="List Bullet 4"/>
    <w:basedOn w:val="ListBullet3"/>
    <w:rsid w:val="00362C2A"/>
    <w:pPr>
      <w:numPr>
        <w:numId w:val="8"/>
      </w:numPr>
    </w:pPr>
  </w:style>
  <w:style w:type="paragraph" w:styleId="ListBullet5">
    <w:name w:val="List Bullet 5"/>
    <w:basedOn w:val="ListBullet4"/>
    <w:rsid w:val="00362C2A"/>
    <w:pPr>
      <w:numPr>
        <w:numId w:val="4"/>
      </w:numPr>
    </w:pPr>
  </w:style>
  <w:style w:type="paragraph" w:styleId="Footer">
    <w:name w:val="footer"/>
    <w:basedOn w:val="Header"/>
    <w:rsid w:val="00362C2A"/>
    <w:pPr>
      <w:jc w:val="center"/>
    </w:pPr>
    <w:rPr>
      <w:i/>
      <w:iCs/>
    </w:rPr>
  </w:style>
  <w:style w:type="paragraph" w:customStyle="1" w:styleId="Reference">
    <w:name w:val="Reference"/>
    <w:basedOn w:val="Normal"/>
    <w:rsid w:val="00362C2A"/>
    <w:pPr>
      <w:numPr>
        <w:numId w:val="2"/>
      </w:numPr>
    </w:pPr>
  </w:style>
  <w:style w:type="paragraph" w:styleId="BalloonText">
    <w:name w:val="Balloon Text"/>
    <w:basedOn w:val="Normal"/>
    <w:semiHidden/>
    <w:rsid w:val="00362C2A"/>
    <w:rPr>
      <w:rFonts w:ascii="Tahoma" w:hAnsi="Tahoma" w:cs="Tahoma"/>
      <w:sz w:val="16"/>
      <w:szCs w:val="16"/>
    </w:rPr>
  </w:style>
  <w:style w:type="character" w:styleId="PageNumber">
    <w:name w:val="page number"/>
    <w:rsid w:val="00362C2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62C2A"/>
  </w:style>
  <w:style w:type="character" w:styleId="Hyperlink">
    <w:name w:val="Hyperlink"/>
    <w:uiPriority w:val="99"/>
    <w:rsid w:val="00362C2A"/>
    <w:rPr>
      <w:color w:val="0000FF"/>
      <w:u w:val="single"/>
      <w:lang w:val="en-GB"/>
    </w:rPr>
  </w:style>
  <w:style w:type="character" w:styleId="FollowedHyperlink">
    <w:name w:val="FollowedHyperlink"/>
    <w:semiHidden/>
    <w:rsid w:val="00362C2A"/>
    <w:rPr>
      <w:color w:val="FF0000"/>
      <w:u w:val="single"/>
    </w:rPr>
  </w:style>
  <w:style w:type="character" w:styleId="CommentReference">
    <w:name w:val="annotation reference"/>
    <w:semiHidden/>
    <w:rsid w:val="00362C2A"/>
    <w:rPr>
      <w:sz w:val="16"/>
      <w:szCs w:val="16"/>
    </w:rPr>
  </w:style>
  <w:style w:type="paragraph" w:styleId="CommentText">
    <w:name w:val="annotation text"/>
    <w:basedOn w:val="Normal"/>
    <w:link w:val="CommentTextChar"/>
    <w:rsid w:val="00362C2A"/>
  </w:style>
  <w:style w:type="paragraph" w:styleId="CommentSubject">
    <w:name w:val="annotation subject"/>
    <w:basedOn w:val="CommentText"/>
    <w:next w:val="CommentText"/>
    <w:semiHidden/>
    <w:rsid w:val="00362C2A"/>
    <w:rPr>
      <w:b/>
      <w:bCs/>
    </w:rPr>
  </w:style>
  <w:style w:type="character" w:customStyle="1" w:styleId="Heading1Char">
    <w:name w:val="Heading 1 Char"/>
    <w:aliases w:val="H1 Char,Memo Heading 1 Char,h1 + 11 pt Char,Before:  6 pt Char,After:  0 pt Char"/>
    <w:link w:val="Heading1"/>
    <w:rsid w:val="00362C2A"/>
    <w:rPr>
      <w:rFonts w:ascii="Arial" w:eastAsia="Times New Roman" w:hAnsi="Arial" w:cs="Arial"/>
      <w:sz w:val="36"/>
      <w:szCs w:val="36"/>
      <w:lang w:val="en-GB"/>
    </w:rPr>
  </w:style>
  <w:style w:type="paragraph" w:customStyle="1" w:styleId="B1">
    <w:name w:val="B1"/>
    <w:basedOn w:val="List"/>
    <w:link w:val="B1Char"/>
    <w:rsid w:val="00362C2A"/>
    <w:pPr>
      <w:spacing w:after="180"/>
      <w:jc w:val="left"/>
    </w:pPr>
    <w:rPr>
      <w:lang w:eastAsia="en-US"/>
    </w:rPr>
  </w:style>
  <w:style w:type="paragraph" w:customStyle="1" w:styleId="B2">
    <w:name w:val="B2"/>
    <w:basedOn w:val="List2"/>
    <w:link w:val="B2Char"/>
    <w:rsid w:val="00362C2A"/>
    <w:pPr>
      <w:spacing w:after="180"/>
      <w:jc w:val="left"/>
    </w:pPr>
    <w:rPr>
      <w:lang w:eastAsia="en-US"/>
    </w:rPr>
  </w:style>
  <w:style w:type="paragraph" w:customStyle="1" w:styleId="B3">
    <w:name w:val="B3"/>
    <w:basedOn w:val="List3"/>
    <w:link w:val="B3Char"/>
    <w:rsid w:val="00362C2A"/>
    <w:pPr>
      <w:spacing w:after="180"/>
      <w:jc w:val="left"/>
    </w:pPr>
    <w:rPr>
      <w:lang w:eastAsia="en-US"/>
    </w:rPr>
  </w:style>
  <w:style w:type="paragraph" w:customStyle="1" w:styleId="B4">
    <w:name w:val="B4"/>
    <w:basedOn w:val="List4"/>
    <w:link w:val="B4Char"/>
    <w:rsid w:val="00362C2A"/>
    <w:pPr>
      <w:spacing w:after="180"/>
      <w:jc w:val="left"/>
    </w:pPr>
    <w:rPr>
      <w:lang w:eastAsia="en-US"/>
    </w:rPr>
  </w:style>
  <w:style w:type="paragraph" w:customStyle="1" w:styleId="Proposal">
    <w:name w:val="Proposal"/>
    <w:basedOn w:val="Normal"/>
    <w:qFormat/>
    <w:rsid w:val="00362C2A"/>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62C2A"/>
    <w:rPr>
      <w:rFonts w:ascii="Arial" w:eastAsia="Times New Roman" w:hAnsi="Arial"/>
      <w:lang w:val="en-GB" w:eastAsia="zh-CN"/>
    </w:rPr>
  </w:style>
  <w:style w:type="paragraph" w:customStyle="1" w:styleId="B5">
    <w:name w:val="B5"/>
    <w:basedOn w:val="List5"/>
    <w:link w:val="B5Char"/>
    <w:rsid w:val="00362C2A"/>
    <w:pPr>
      <w:spacing w:after="180"/>
      <w:jc w:val="left"/>
    </w:pPr>
    <w:rPr>
      <w:lang w:eastAsia="en-US"/>
    </w:rPr>
  </w:style>
  <w:style w:type="paragraph" w:customStyle="1" w:styleId="EX">
    <w:name w:val="EX"/>
    <w:basedOn w:val="Normal"/>
    <w:rsid w:val="00362C2A"/>
    <w:pPr>
      <w:keepLines/>
      <w:spacing w:after="180"/>
      <w:ind w:left="1702" w:hanging="1418"/>
      <w:jc w:val="left"/>
    </w:pPr>
    <w:rPr>
      <w:lang w:eastAsia="en-US"/>
    </w:rPr>
  </w:style>
  <w:style w:type="paragraph" w:customStyle="1" w:styleId="EW">
    <w:name w:val="EW"/>
    <w:basedOn w:val="EX"/>
    <w:rsid w:val="00362C2A"/>
    <w:pPr>
      <w:spacing w:after="0"/>
    </w:pPr>
  </w:style>
  <w:style w:type="paragraph" w:customStyle="1" w:styleId="TAL">
    <w:name w:val="TAL"/>
    <w:basedOn w:val="Normal"/>
    <w:link w:val="TALChar"/>
    <w:qFormat/>
    <w:rsid w:val="00362C2A"/>
    <w:pPr>
      <w:keepNext/>
      <w:keepLines/>
      <w:spacing w:after="0"/>
      <w:jc w:val="left"/>
    </w:pPr>
    <w:rPr>
      <w:sz w:val="18"/>
      <w:lang w:eastAsia="en-US"/>
    </w:rPr>
  </w:style>
  <w:style w:type="paragraph" w:customStyle="1" w:styleId="TAC">
    <w:name w:val="TAC"/>
    <w:basedOn w:val="TAL"/>
    <w:rsid w:val="00362C2A"/>
    <w:pPr>
      <w:jc w:val="center"/>
    </w:pPr>
  </w:style>
  <w:style w:type="paragraph" w:customStyle="1" w:styleId="TAH">
    <w:name w:val="TAH"/>
    <w:basedOn w:val="TAC"/>
    <w:link w:val="TAHCar"/>
    <w:rsid w:val="00362C2A"/>
    <w:rPr>
      <w:b/>
    </w:rPr>
  </w:style>
  <w:style w:type="paragraph" w:customStyle="1" w:styleId="TAN">
    <w:name w:val="TAN"/>
    <w:basedOn w:val="TAL"/>
    <w:link w:val="TANChar"/>
    <w:rsid w:val="00362C2A"/>
    <w:pPr>
      <w:ind w:left="851" w:hanging="851"/>
    </w:pPr>
  </w:style>
  <w:style w:type="paragraph" w:customStyle="1" w:styleId="TAR">
    <w:name w:val="TAR"/>
    <w:basedOn w:val="TAL"/>
    <w:rsid w:val="00362C2A"/>
    <w:pPr>
      <w:jc w:val="right"/>
    </w:pPr>
  </w:style>
  <w:style w:type="paragraph" w:customStyle="1" w:styleId="TH">
    <w:name w:val="TH"/>
    <w:basedOn w:val="Normal"/>
    <w:link w:val="THChar"/>
    <w:rsid w:val="00362C2A"/>
    <w:pPr>
      <w:keepNext/>
      <w:keepLines/>
      <w:spacing w:before="60" w:after="180"/>
      <w:jc w:val="center"/>
    </w:pPr>
    <w:rPr>
      <w:b/>
      <w:lang w:eastAsia="en-US"/>
    </w:rPr>
  </w:style>
  <w:style w:type="paragraph" w:customStyle="1" w:styleId="TF">
    <w:name w:val="TF"/>
    <w:aliases w:val="left"/>
    <w:basedOn w:val="TH"/>
    <w:link w:val="TFChar"/>
    <w:rsid w:val="00362C2A"/>
    <w:pPr>
      <w:keepNext w:val="0"/>
      <w:spacing w:before="0" w:after="240"/>
    </w:pPr>
  </w:style>
  <w:style w:type="paragraph" w:customStyle="1" w:styleId="TT">
    <w:name w:val="TT"/>
    <w:basedOn w:val="Heading1"/>
    <w:next w:val="Normal"/>
    <w:rsid w:val="00362C2A"/>
    <w:pPr>
      <w:numPr>
        <w:numId w:val="0"/>
      </w:numPr>
      <w:ind w:left="1134" w:hanging="1134"/>
      <w:outlineLvl w:val="9"/>
    </w:pPr>
    <w:rPr>
      <w:rFonts w:cs="Times New Roman"/>
      <w:szCs w:val="20"/>
      <w:lang w:eastAsia="en-US"/>
    </w:rPr>
  </w:style>
  <w:style w:type="paragraph" w:customStyle="1" w:styleId="ZA">
    <w:name w:val="ZA"/>
    <w:rsid w:val="00362C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62C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62C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62C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62C2A"/>
  </w:style>
  <w:style w:type="paragraph" w:customStyle="1" w:styleId="ZH">
    <w:name w:val="ZH"/>
    <w:rsid w:val="00362C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62C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62C2A"/>
    <w:pPr>
      <w:framePr w:hRule="auto" w:wrap="notBeside" w:y="852"/>
    </w:pPr>
    <w:rPr>
      <w:i w:val="0"/>
      <w:sz w:val="40"/>
    </w:rPr>
  </w:style>
  <w:style w:type="paragraph" w:customStyle="1" w:styleId="ZU">
    <w:name w:val="ZU"/>
    <w:rsid w:val="00362C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62C2A"/>
    <w:pPr>
      <w:framePr w:wrap="notBeside" w:y="16161"/>
    </w:pPr>
  </w:style>
  <w:style w:type="paragraph" w:customStyle="1" w:styleId="FP">
    <w:name w:val="FP"/>
    <w:basedOn w:val="Normal"/>
    <w:rsid w:val="00362C2A"/>
    <w:pPr>
      <w:spacing w:after="0"/>
      <w:jc w:val="left"/>
    </w:pPr>
    <w:rPr>
      <w:lang w:eastAsia="en-US"/>
    </w:rPr>
  </w:style>
  <w:style w:type="paragraph" w:customStyle="1" w:styleId="Observation">
    <w:name w:val="Observation"/>
    <w:basedOn w:val="Proposal"/>
    <w:qFormat/>
    <w:rsid w:val="00362C2A"/>
    <w:pPr>
      <w:numPr>
        <w:numId w:val="9"/>
      </w:numPr>
    </w:pPr>
  </w:style>
  <w:style w:type="paragraph" w:styleId="TableofFigures">
    <w:name w:val="table of figures"/>
    <w:basedOn w:val="Normal"/>
    <w:next w:val="Normal"/>
    <w:uiPriority w:val="99"/>
    <w:rsid w:val="00362C2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2.xml><?xml version="1.0" encoding="utf-8"?>
<ds:datastoreItem xmlns:ds="http://schemas.openxmlformats.org/officeDocument/2006/customXml" ds:itemID="{C864ACFC-4FEA-4F1F-ADA8-6EE449FD08DE}">
  <ds:schemaRefs>
    <ds:schemaRef ds:uri="http://schemas.microsoft.com/office/2006/metadata/longProperties"/>
  </ds:schemaRefs>
</ds:datastoreItem>
</file>

<file path=customXml/itemProps3.xml><?xml version="1.0" encoding="utf-8"?>
<ds:datastoreItem xmlns:ds="http://schemas.openxmlformats.org/officeDocument/2006/customXml" ds:itemID="{7C6F4A78-E74F-488B-9B06-36FF20B2F05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D339572-1485-444F-B0E8-ADF05044C373}"/>
</file>

<file path=customXml/itemProps5.xml><?xml version="1.0" encoding="utf-8"?>
<ds:datastoreItem xmlns:ds="http://schemas.openxmlformats.org/officeDocument/2006/customXml" ds:itemID="{45E937FB-BA0A-4502-B18B-A17C52341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458</TotalTime>
  <Pages>4</Pages>
  <Words>1542</Words>
  <Characters>8794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Congchi</cp:lastModifiedBy>
  <cp:revision>148</cp:revision>
  <cp:lastPrinted>2008-01-31T16:09:00Z</cp:lastPrinted>
  <dcterms:created xsi:type="dcterms:W3CDTF">2019-08-13T16:14:00Z</dcterms:created>
  <dcterms:modified xsi:type="dcterms:W3CDTF">2020-02-13T13:14:00Z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